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FB84" w14:textId="6BA1A336" w:rsidR="00867D8F" w:rsidRPr="001A6FAF" w:rsidRDefault="00594A31" w:rsidP="001A6FAF">
      <w:pPr>
        <w:snapToGrid w:val="0"/>
        <w:spacing w:line="276" w:lineRule="auto"/>
        <w:jc w:val="center"/>
        <w:rPr>
          <w:rFonts w:ascii="思源黑体 CN Normal" w:eastAsia="思源黑体 CN Normal" w:hAnsi="思源黑体 CN Normal" w:cs="Arial"/>
          <w:b/>
          <w:sz w:val="32"/>
          <w:szCs w:val="32"/>
        </w:rPr>
      </w:pPr>
      <w:r w:rsidRPr="001A6FAF">
        <w:rPr>
          <w:rFonts w:ascii="思源黑体 CN Normal" w:eastAsia="思源黑体 CN Normal" w:hAnsi="思源黑体 CN Normal" w:cs="Arial" w:hint="eastAsia"/>
          <w:b/>
          <w:color w:val="000000" w:themeColor="text1"/>
          <w:sz w:val="32"/>
          <w:szCs w:val="32"/>
        </w:rPr>
        <w:t>声明</w:t>
      </w:r>
      <w:r w:rsidRPr="001A6FAF">
        <w:rPr>
          <w:rFonts w:ascii="思源黑体 CN Normal" w:eastAsia="思源黑体 CN Normal" w:hAnsi="思源黑体 CN Normal" w:cs="Arial" w:hint="eastAsia"/>
          <w:b/>
          <w:sz w:val="32"/>
          <w:szCs w:val="32"/>
        </w:rPr>
        <w:t>及</w:t>
      </w:r>
      <w:r w:rsidR="002356C5" w:rsidRPr="001A6FAF">
        <w:rPr>
          <w:rFonts w:ascii="思源黑体 CN Normal" w:eastAsia="思源黑体 CN Normal" w:hAnsi="思源黑体 CN Normal" w:cs="Arial"/>
          <w:b/>
          <w:sz w:val="32"/>
          <w:szCs w:val="32"/>
        </w:rPr>
        <w:t>标识使用许可条款与条件</w:t>
      </w:r>
    </w:p>
    <w:p w14:paraId="618CB6DE" w14:textId="77777777" w:rsidR="00867D8F" w:rsidRPr="001A6FAF" w:rsidRDefault="002356C5" w:rsidP="001A6FAF">
      <w:pPr>
        <w:pStyle w:val="a7"/>
        <w:numPr>
          <w:ilvl w:val="0"/>
          <w:numId w:val="1"/>
        </w:numPr>
        <w:snapToGrid w:val="0"/>
        <w:spacing w:beforeLines="100" w:before="312"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简介</w:t>
      </w:r>
    </w:p>
    <w:p w14:paraId="6E503A2A" w14:textId="59863FE6"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本条款条件适用于所有使用钛和认证（上海）有限公司（以下简称“钛和认证”）</w:t>
      </w:r>
      <w:r w:rsidR="00FF0218" w:rsidRPr="001A6FAF">
        <w:rPr>
          <w:rFonts w:ascii="思源黑体 CN Normal" w:eastAsia="思源黑体 CN Normal" w:hAnsi="思源黑体 CN Normal" w:cs="Arial" w:hint="eastAsia"/>
          <w:sz w:val="24"/>
          <w:szCs w:val="24"/>
        </w:rPr>
        <w:t>审定和核查</w:t>
      </w:r>
      <w:r w:rsidRPr="001A6FAF">
        <w:rPr>
          <w:rFonts w:ascii="思源黑体 CN Normal" w:eastAsia="思源黑体 CN Normal" w:hAnsi="思源黑体 CN Normal" w:cs="Arial"/>
          <w:sz w:val="24"/>
          <w:szCs w:val="24"/>
        </w:rPr>
        <w:t>标识（“钛和认证标识”)的客户。</w:t>
      </w:r>
    </w:p>
    <w:p w14:paraId="16D43D18" w14:textId="5030E209"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客户和钛和认证或其代理之间签订的合同或建议书中定义的核证声明（“声明书”）的发行，包括但不限于：</w:t>
      </w:r>
    </w:p>
    <w:p w14:paraId="6738817B" w14:textId="77777777" w:rsidR="00867D8F" w:rsidRPr="001A6FAF" w:rsidRDefault="002356C5" w:rsidP="001A6FAF">
      <w:pPr>
        <w:snapToGrid w:val="0"/>
        <w:spacing w:line="276" w:lineRule="auto"/>
        <w:ind w:leftChars="200" w:left="42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(a)</w:t>
      </w:r>
      <w:r w:rsidRPr="001A6FAF">
        <w:rPr>
          <w:rFonts w:ascii="思源黑体 CN Normal" w:eastAsia="思源黑体 CN Normal" w:hAnsi="思源黑体 CN Normal" w:cs="Arial"/>
          <w:sz w:val="24"/>
          <w:szCs w:val="24"/>
        </w:rPr>
        <w:tab/>
        <w:t>温室气体</w:t>
      </w:r>
      <w:r w:rsidRPr="001A6FAF">
        <w:rPr>
          <w:rFonts w:ascii="思源黑体 CN Normal" w:eastAsia="思源黑体 CN Normal" w:hAnsi="思源黑体 CN Normal" w:cs="Arial" w:hint="eastAsia"/>
          <w:sz w:val="24"/>
          <w:szCs w:val="24"/>
        </w:rPr>
        <w:t>排放审定与</w:t>
      </w:r>
      <w:r w:rsidRPr="001A6FAF">
        <w:rPr>
          <w:rFonts w:ascii="思源黑体 CN Normal" w:eastAsia="思源黑体 CN Normal" w:hAnsi="思源黑体 CN Normal" w:cs="Arial"/>
          <w:sz w:val="24"/>
          <w:szCs w:val="24"/>
        </w:rPr>
        <w:t>核</w:t>
      </w:r>
      <w:proofErr w:type="gramStart"/>
      <w:r w:rsidRPr="001A6FAF">
        <w:rPr>
          <w:rFonts w:ascii="思源黑体 CN Normal" w:eastAsia="思源黑体 CN Normal" w:hAnsi="思源黑体 CN Normal" w:cs="Arial"/>
          <w:sz w:val="24"/>
          <w:szCs w:val="24"/>
        </w:rPr>
        <w:t>査</w:t>
      </w:r>
      <w:proofErr w:type="gramEnd"/>
    </w:p>
    <w:p w14:paraId="7DCC3B9F" w14:textId="77777777" w:rsidR="00867D8F" w:rsidRPr="001A6FAF" w:rsidRDefault="002356C5" w:rsidP="001A6FAF">
      <w:pPr>
        <w:snapToGrid w:val="0"/>
        <w:spacing w:line="276" w:lineRule="auto"/>
        <w:ind w:leftChars="200" w:left="42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(b)</w:t>
      </w:r>
      <w:r w:rsidRPr="001A6FAF">
        <w:rPr>
          <w:rFonts w:ascii="思源黑体 CN Normal" w:eastAsia="思源黑体 CN Normal" w:hAnsi="思源黑体 CN Normal" w:cs="Arial"/>
          <w:sz w:val="24"/>
          <w:szCs w:val="24"/>
        </w:rPr>
        <w:tab/>
        <w:t>碳足迹核查</w:t>
      </w:r>
    </w:p>
    <w:p w14:paraId="1F185134" w14:textId="77777777" w:rsidR="00867D8F" w:rsidRPr="001A6FAF" w:rsidRDefault="002356C5" w:rsidP="001A6FAF">
      <w:pPr>
        <w:snapToGrid w:val="0"/>
        <w:spacing w:line="276" w:lineRule="auto"/>
        <w:ind w:leftChars="200" w:left="42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(c)</w:t>
      </w:r>
      <w:r w:rsidRPr="001A6FAF">
        <w:rPr>
          <w:rFonts w:ascii="思源黑体 CN Normal" w:eastAsia="思源黑体 CN Normal" w:hAnsi="思源黑体 CN Normal" w:cs="Arial"/>
          <w:sz w:val="24"/>
          <w:szCs w:val="24"/>
        </w:rPr>
        <w:tab/>
        <w:t>碳中和</w:t>
      </w:r>
      <w:r w:rsidRPr="001A6FAF">
        <w:rPr>
          <w:rFonts w:ascii="思源黑体 CN Normal" w:eastAsia="思源黑体 CN Normal" w:hAnsi="思源黑体 CN Normal" w:cs="Arial" w:hint="eastAsia"/>
          <w:sz w:val="24"/>
          <w:szCs w:val="24"/>
        </w:rPr>
        <w:t>审定及</w:t>
      </w:r>
      <w:r w:rsidRPr="001A6FAF">
        <w:rPr>
          <w:rFonts w:ascii="思源黑体 CN Normal" w:eastAsia="思源黑体 CN Normal" w:hAnsi="思源黑体 CN Normal" w:cs="Arial"/>
          <w:sz w:val="24"/>
          <w:szCs w:val="24"/>
        </w:rPr>
        <w:t>核查</w:t>
      </w:r>
    </w:p>
    <w:p w14:paraId="02EFF6E9" w14:textId="77777777" w:rsidR="00867D8F" w:rsidRPr="001A6FAF" w:rsidRDefault="002356C5" w:rsidP="001A6FAF">
      <w:pPr>
        <w:snapToGrid w:val="0"/>
        <w:spacing w:line="276" w:lineRule="auto"/>
        <w:ind w:leftChars="200" w:left="42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(d)</w:t>
      </w:r>
      <w:r w:rsidRPr="001A6FAF">
        <w:rPr>
          <w:rFonts w:ascii="思源黑体 CN Normal" w:eastAsia="思源黑体 CN Normal" w:hAnsi="思源黑体 CN Normal" w:cs="Arial"/>
          <w:sz w:val="24"/>
          <w:szCs w:val="24"/>
        </w:rPr>
        <w:tab/>
        <w:t>中和</w:t>
      </w:r>
      <w:r w:rsidRPr="001A6FAF">
        <w:rPr>
          <w:rFonts w:ascii="思源黑体 CN Normal" w:eastAsia="思源黑体 CN Normal" w:hAnsi="思源黑体 CN Normal" w:cs="Arial" w:hint="eastAsia"/>
          <w:sz w:val="24"/>
          <w:szCs w:val="24"/>
        </w:rPr>
        <w:t>承诺审定与碳中和实现</w:t>
      </w:r>
      <w:r w:rsidRPr="001A6FAF">
        <w:rPr>
          <w:rFonts w:ascii="思源黑体 CN Normal" w:eastAsia="思源黑体 CN Normal" w:hAnsi="思源黑体 CN Normal" w:cs="Arial"/>
          <w:sz w:val="24"/>
          <w:szCs w:val="24"/>
        </w:rPr>
        <w:t>核查</w:t>
      </w:r>
    </w:p>
    <w:p w14:paraId="78DA4F8F"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钛和认证将授予该客户一个非专用的和不可转让的许可证，以便使用与钛和认证标识使用指引中确定的客户的宣传材料、产品包装有关的标识。</w:t>
      </w:r>
    </w:p>
    <w:p w14:paraId="6A2B1F0D"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钛和认证保留在任何时候取代现行钛和认证标识或修改这些条款的权利。如有任何变更，将书面通知客户，</w:t>
      </w:r>
      <w:proofErr w:type="gramStart"/>
      <w:r w:rsidRPr="001A6FAF">
        <w:rPr>
          <w:rFonts w:ascii="思源黑体 CN Normal" w:eastAsia="思源黑体 CN Normal" w:hAnsi="思源黑体 CN Normal" w:cs="Arial"/>
          <w:sz w:val="24"/>
          <w:szCs w:val="24"/>
        </w:rPr>
        <w:t>并在钛和</w:t>
      </w:r>
      <w:proofErr w:type="gramEnd"/>
      <w:r w:rsidRPr="001A6FAF">
        <w:rPr>
          <w:rFonts w:ascii="思源黑体 CN Normal" w:eastAsia="思源黑体 CN Normal" w:hAnsi="思源黑体 CN Normal" w:cs="Arial"/>
          <w:sz w:val="24"/>
          <w:szCs w:val="24"/>
        </w:rPr>
        <w:t>认证合理要求的适当时间范围内实施变更。</w:t>
      </w:r>
    </w:p>
    <w:p w14:paraId="13532A8A"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使用钛和认证标识的客户同意下述条款。</w:t>
      </w:r>
    </w:p>
    <w:p w14:paraId="7893AA6D" w14:textId="77777777" w:rsidR="00867D8F" w:rsidRPr="001A6FAF" w:rsidRDefault="002356C5" w:rsidP="00162F8D">
      <w:pPr>
        <w:pStyle w:val="a7"/>
        <w:numPr>
          <w:ilvl w:val="0"/>
          <w:numId w:val="1"/>
        </w:numPr>
        <w:snapToGrid w:val="0"/>
        <w:spacing w:beforeLines="50" w:before="156"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使用条件</w:t>
      </w:r>
    </w:p>
    <w:p w14:paraId="53FDFD93" w14:textId="700C5106" w:rsidR="00867D8F" w:rsidRPr="001A6FAF" w:rsidRDefault="00D544EB"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hint="eastAsia"/>
          <w:sz w:val="24"/>
          <w:szCs w:val="24"/>
        </w:rPr>
        <w:t>2.1</w:t>
      </w:r>
      <w:r w:rsidR="002356C5" w:rsidRPr="001A6FAF">
        <w:rPr>
          <w:rFonts w:ascii="思源黑体 CN Normal" w:eastAsia="思源黑体 CN Normal" w:hAnsi="思源黑体 CN Normal" w:cs="Arial"/>
          <w:sz w:val="24"/>
          <w:szCs w:val="24"/>
        </w:rPr>
        <w:t>客户明确同意：</w:t>
      </w:r>
    </w:p>
    <w:p w14:paraId="51F5D27C"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(a)</w:t>
      </w:r>
      <w:r w:rsidRPr="001A6FAF">
        <w:rPr>
          <w:rFonts w:ascii="思源黑体 CN Normal" w:eastAsia="思源黑体 CN Normal" w:hAnsi="思源黑体 CN Normal" w:cs="Arial"/>
          <w:sz w:val="24"/>
          <w:szCs w:val="24"/>
        </w:rPr>
        <w:tab/>
        <w:t>它将依据合同条款、本条款与条件以及任何钛和认证不时发布的指南或用法说明使用钛和认证标识；</w:t>
      </w:r>
    </w:p>
    <w:p w14:paraId="5E98AFF8"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(b)</w:t>
      </w:r>
      <w:r w:rsidRPr="001A6FAF">
        <w:rPr>
          <w:rFonts w:ascii="思源黑体 CN Normal" w:eastAsia="思源黑体 CN Normal" w:hAnsi="思源黑体 CN Normal" w:cs="Arial"/>
          <w:sz w:val="24"/>
          <w:szCs w:val="24"/>
        </w:rPr>
        <w:tab/>
        <w:t>它将按照钛和认证规定的方式在宣传材料和产品包装上使用钛和认证标识；</w:t>
      </w:r>
    </w:p>
    <w:p w14:paraId="22A39D87" w14:textId="7DD2C9BD"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(c)</w:t>
      </w:r>
      <w:r w:rsidRPr="001A6FAF">
        <w:rPr>
          <w:rFonts w:ascii="思源黑体 CN Normal" w:eastAsia="思源黑体 CN Normal" w:hAnsi="思源黑体 CN Normal" w:cs="Arial"/>
          <w:sz w:val="24"/>
          <w:szCs w:val="24"/>
        </w:rPr>
        <w:tab/>
        <w:t>它将只在认证证书或声明书中提到有关的</w:t>
      </w:r>
      <w:r w:rsidR="0035660C" w:rsidRPr="001A6FAF">
        <w:rPr>
          <w:rFonts w:ascii="思源黑体 CN Normal" w:eastAsia="思源黑体 CN Normal" w:hAnsi="思源黑体 CN Normal" w:cs="Arial" w:hint="eastAsia"/>
          <w:sz w:val="24"/>
          <w:szCs w:val="24"/>
        </w:rPr>
        <w:t>审定</w:t>
      </w:r>
      <w:r w:rsidRPr="001A6FAF">
        <w:rPr>
          <w:rFonts w:ascii="思源黑体 CN Normal" w:eastAsia="思源黑体 CN Normal" w:hAnsi="思源黑体 CN Normal" w:cs="Arial"/>
          <w:sz w:val="24"/>
          <w:szCs w:val="24"/>
        </w:rPr>
        <w:t>或核证范围内使用该标识，而不产生任何与下列声明内容相关的混淆或欺诈：(</w:t>
      </w:r>
      <w:proofErr w:type="spellStart"/>
      <w:r w:rsidRPr="001A6FAF">
        <w:rPr>
          <w:rFonts w:ascii="思源黑体 CN Normal" w:eastAsia="思源黑体 CN Normal" w:hAnsi="思源黑体 CN Normal" w:cs="Arial"/>
          <w:sz w:val="24"/>
          <w:szCs w:val="24"/>
        </w:rPr>
        <w:t>i</w:t>
      </w:r>
      <w:proofErr w:type="spellEnd"/>
      <w:r w:rsidRPr="001A6FAF">
        <w:rPr>
          <w:rFonts w:ascii="思源黑体 CN Normal" w:eastAsia="思源黑体 CN Normal" w:hAnsi="思源黑体 CN Normal" w:cs="Arial"/>
          <w:sz w:val="24"/>
          <w:szCs w:val="24"/>
        </w:rPr>
        <w:t>)证书或声明书中提及的保证等级等；(ii)客户被核证的时间段或</w:t>
      </w:r>
      <w:r w:rsidR="0035660C" w:rsidRPr="001A6FAF">
        <w:rPr>
          <w:rFonts w:ascii="思源黑体 CN Normal" w:eastAsia="思源黑体 CN Normal" w:hAnsi="思源黑体 CN Normal" w:cs="Arial" w:hint="eastAsia"/>
          <w:sz w:val="24"/>
          <w:szCs w:val="24"/>
        </w:rPr>
        <w:t>证书</w:t>
      </w:r>
      <w:r w:rsidRPr="001A6FAF">
        <w:rPr>
          <w:rFonts w:ascii="思源黑体 CN Normal" w:eastAsia="思源黑体 CN Normal" w:hAnsi="思源黑体 CN Normal" w:cs="Arial"/>
          <w:sz w:val="24"/>
          <w:szCs w:val="24"/>
        </w:rPr>
        <w:t>有效期。</w:t>
      </w:r>
    </w:p>
    <w:p w14:paraId="79DF151D" w14:textId="04B072F6"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(d)</w:t>
      </w:r>
      <w:r w:rsidRPr="001A6FAF">
        <w:rPr>
          <w:rFonts w:ascii="思源黑体 CN Normal" w:eastAsia="思源黑体 CN Normal" w:hAnsi="思源黑体 CN Normal" w:cs="Arial"/>
          <w:sz w:val="24"/>
          <w:szCs w:val="24"/>
        </w:rPr>
        <w:tab/>
        <w:t>如宣传材料同时涉及被核证的客户组织和未包括的其它客户组织，钛和认证标识不得以任何会暗示客户所有组织已被核证的方式使用；</w:t>
      </w:r>
    </w:p>
    <w:p w14:paraId="7E39E7E7"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lastRenderedPageBreak/>
        <w:t>(e)</w:t>
      </w:r>
      <w:r w:rsidRPr="001A6FAF">
        <w:rPr>
          <w:rFonts w:ascii="思源黑体 CN Normal" w:eastAsia="思源黑体 CN Normal" w:hAnsi="思源黑体 CN Normal" w:cs="Arial"/>
          <w:sz w:val="24"/>
          <w:szCs w:val="24"/>
        </w:rPr>
        <w:tab/>
      </w:r>
      <w:proofErr w:type="gramStart"/>
      <w:r w:rsidRPr="001A6FAF">
        <w:rPr>
          <w:rFonts w:ascii="思源黑体 CN Normal" w:eastAsia="思源黑体 CN Normal" w:hAnsi="思源黑体 CN Normal" w:cs="Arial"/>
          <w:sz w:val="24"/>
          <w:szCs w:val="24"/>
        </w:rPr>
        <w:t>当钛和</w:t>
      </w:r>
      <w:proofErr w:type="gramEnd"/>
      <w:r w:rsidRPr="001A6FAF">
        <w:rPr>
          <w:rFonts w:ascii="思源黑体 CN Normal" w:eastAsia="思源黑体 CN Normal" w:hAnsi="思源黑体 CN Normal" w:cs="Arial"/>
          <w:sz w:val="24"/>
          <w:szCs w:val="24"/>
        </w:rPr>
        <w:t>认证合理要求时，将提供合理的途径和合作以保护钛和认证标识，并保证遵守本许可条款与条件：</w:t>
      </w:r>
    </w:p>
    <w:p w14:paraId="0E827831" w14:textId="55B85F5E"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(f)</w:t>
      </w:r>
      <w:r w:rsidRPr="001A6FAF">
        <w:rPr>
          <w:rFonts w:ascii="思源黑体 CN Normal" w:eastAsia="思源黑体 CN Normal" w:hAnsi="思源黑体 CN Normal" w:cs="Arial"/>
          <w:sz w:val="24"/>
          <w:szCs w:val="24"/>
        </w:rPr>
        <w:tab/>
        <w:t>出现以下情况，钛和认证标识将不会在</w:t>
      </w:r>
      <w:r w:rsidR="0035660C" w:rsidRPr="001A6FAF">
        <w:rPr>
          <w:rFonts w:ascii="思源黑体 CN Normal" w:eastAsia="思源黑体 CN Normal" w:hAnsi="思源黑体 CN Normal" w:cs="Arial" w:hint="eastAsia"/>
          <w:sz w:val="24"/>
          <w:szCs w:val="24"/>
        </w:rPr>
        <w:t>证书</w:t>
      </w:r>
      <w:r w:rsidRPr="001A6FAF">
        <w:rPr>
          <w:rFonts w:ascii="思源黑体 CN Normal" w:eastAsia="思源黑体 CN Normal" w:hAnsi="思源黑体 CN Normal" w:cs="Arial"/>
          <w:sz w:val="24"/>
          <w:szCs w:val="24"/>
        </w:rPr>
        <w:t>或声明书的有效期限内或以后使用（具体视情况而定）：(</w:t>
      </w:r>
      <w:proofErr w:type="spellStart"/>
      <w:r w:rsidRPr="001A6FAF">
        <w:rPr>
          <w:rFonts w:ascii="思源黑体 CN Normal" w:eastAsia="思源黑体 CN Normal" w:hAnsi="思源黑体 CN Normal" w:cs="Arial"/>
          <w:sz w:val="24"/>
          <w:szCs w:val="24"/>
        </w:rPr>
        <w:t>i</w:t>
      </w:r>
      <w:proofErr w:type="spellEnd"/>
      <w:r w:rsidRPr="001A6FAF">
        <w:rPr>
          <w:rFonts w:ascii="思源黑体 CN Normal" w:eastAsia="思源黑体 CN Normal" w:hAnsi="思源黑体 CN Normal" w:cs="Arial"/>
          <w:sz w:val="24"/>
          <w:szCs w:val="24"/>
        </w:rPr>
        <w:t>)质疑或挑战标识的有效性或所有权；(ii)任何方式变更、修改或涂改钛和认证标识的表述；(iii)注册或试图注册钛和认证标识，</w:t>
      </w:r>
      <w:proofErr w:type="gramStart"/>
      <w:r w:rsidRPr="001A6FAF">
        <w:rPr>
          <w:rFonts w:ascii="思源黑体 CN Normal" w:eastAsia="思源黑体 CN Normal" w:hAnsi="思源黑体 CN Normal" w:cs="Arial"/>
          <w:sz w:val="24"/>
          <w:szCs w:val="24"/>
        </w:rPr>
        <w:t>或对钛和</w:t>
      </w:r>
      <w:proofErr w:type="gramEnd"/>
      <w:r w:rsidRPr="001A6FAF">
        <w:rPr>
          <w:rFonts w:ascii="思源黑体 CN Normal" w:eastAsia="思源黑体 CN Normal" w:hAnsi="思源黑体 CN Normal" w:cs="Arial"/>
          <w:sz w:val="24"/>
          <w:szCs w:val="24"/>
        </w:rPr>
        <w:t>认证标识进行任何仿造；(iv)提出或</w:t>
      </w:r>
      <w:proofErr w:type="gramStart"/>
      <w:r w:rsidRPr="001A6FAF">
        <w:rPr>
          <w:rFonts w:ascii="思源黑体 CN Normal" w:eastAsia="思源黑体 CN Normal" w:hAnsi="思源黑体 CN Normal" w:cs="Arial"/>
          <w:sz w:val="24"/>
          <w:szCs w:val="24"/>
        </w:rPr>
        <w:t>声称对钛和</w:t>
      </w:r>
      <w:proofErr w:type="gramEnd"/>
      <w:r w:rsidRPr="001A6FAF">
        <w:rPr>
          <w:rFonts w:ascii="思源黑体 CN Normal" w:eastAsia="思源黑体 CN Normal" w:hAnsi="思源黑体 CN Normal" w:cs="Arial"/>
          <w:sz w:val="24"/>
          <w:szCs w:val="24"/>
        </w:rPr>
        <w:t>认证标识任何的拥有权；(v)</w:t>
      </w:r>
      <w:proofErr w:type="gramStart"/>
      <w:r w:rsidRPr="001A6FAF">
        <w:rPr>
          <w:rFonts w:ascii="思源黑体 CN Normal" w:eastAsia="思源黑体 CN Normal" w:hAnsi="思源黑体 CN Normal" w:cs="Arial"/>
          <w:sz w:val="24"/>
          <w:szCs w:val="24"/>
        </w:rPr>
        <w:t>对钛和</w:t>
      </w:r>
      <w:proofErr w:type="gramEnd"/>
      <w:r w:rsidRPr="001A6FAF">
        <w:rPr>
          <w:rFonts w:ascii="思源黑体 CN Normal" w:eastAsia="思源黑体 CN Normal" w:hAnsi="思源黑体 CN Normal" w:cs="Arial"/>
          <w:sz w:val="24"/>
          <w:szCs w:val="24"/>
        </w:rPr>
        <w:t>认证、及其继承人或指定者去授权按本许可条款与条件使用钛和认证标识的权利提出异议。</w:t>
      </w:r>
    </w:p>
    <w:p w14:paraId="3E49993D"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w:t>
      </w:r>
      <w:r w:rsidRPr="001A6FAF">
        <w:rPr>
          <w:rFonts w:ascii="思源黑体 CN Normal" w:eastAsia="思源黑体 CN Normal" w:hAnsi="思源黑体 CN Normal" w:cs="Arial" w:hint="eastAsia"/>
          <w:sz w:val="24"/>
          <w:szCs w:val="24"/>
        </w:rPr>
        <w:t>g</w:t>
      </w:r>
      <w:r w:rsidRPr="001A6FAF">
        <w:rPr>
          <w:rFonts w:ascii="思源黑体 CN Normal" w:eastAsia="思源黑体 CN Normal" w:hAnsi="思源黑体 CN Normal" w:cs="Arial"/>
          <w:sz w:val="24"/>
          <w:szCs w:val="24"/>
        </w:rPr>
        <w:t>)</w:t>
      </w:r>
      <w:r w:rsidRPr="001A6FAF">
        <w:rPr>
          <w:rFonts w:ascii="思源黑体 CN Normal" w:eastAsia="思源黑体 CN Normal" w:hAnsi="思源黑体 CN Normal" w:cs="Arial"/>
          <w:sz w:val="24"/>
          <w:szCs w:val="24"/>
        </w:rPr>
        <w:tab/>
        <w:t>当客户意识到有任何可疑的或实际未获授权使用钛和认证标识时，它</w:t>
      </w:r>
      <w:proofErr w:type="gramStart"/>
      <w:r w:rsidRPr="001A6FAF">
        <w:rPr>
          <w:rFonts w:ascii="思源黑体 CN Normal" w:eastAsia="思源黑体 CN Normal" w:hAnsi="思源黑体 CN Normal" w:cs="Arial"/>
          <w:sz w:val="24"/>
          <w:szCs w:val="24"/>
        </w:rPr>
        <w:t>将向钛和</w:t>
      </w:r>
      <w:proofErr w:type="gramEnd"/>
      <w:r w:rsidRPr="001A6FAF">
        <w:rPr>
          <w:rFonts w:ascii="思源黑体 CN Normal" w:eastAsia="思源黑体 CN Normal" w:hAnsi="思源黑体 CN Normal" w:cs="Arial"/>
          <w:sz w:val="24"/>
          <w:szCs w:val="24"/>
        </w:rPr>
        <w:t>认证报告；以及如果发生接管、合并或转让等活动，必须获得钛和认证的书面许可，方可转让钛和认证标识的使用权。</w:t>
      </w:r>
    </w:p>
    <w:p w14:paraId="46E3489F" w14:textId="41E22261" w:rsidR="000C5B44"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(h)</w:t>
      </w:r>
      <w:r w:rsidRPr="001A6FAF">
        <w:rPr>
          <w:rFonts w:ascii="思源黑体 CN Normal" w:eastAsia="思源黑体 CN Normal" w:hAnsi="思源黑体 CN Normal" w:cs="Arial"/>
          <w:sz w:val="24"/>
          <w:szCs w:val="24"/>
        </w:rPr>
        <w:tab/>
        <w:t>钛和认证</w:t>
      </w:r>
      <w:r w:rsidRPr="001A6FAF">
        <w:rPr>
          <w:rFonts w:ascii="思源黑体 CN Normal" w:eastAsia="思源黑体 CN Normal" w:hAnsi="思源黑体 CN Normal" w:cs="Arial" w:hint="eastAsia"/>
          <w:sz w:val="24"/>
          <w:szCs w:val="24"/>
        </w:rPr>
        <w:t>核证</w:t>
      </w:r>
      <w:r w:rsidRPr="001A6FAF">
        <w:rPr>
          <w:rFonts w:ascii="思源黑体 CN Normal" w:eastAsia="思源黑体 CN Normal" w:hAnsi="思源黑体 CN Normal" w:cs="Arial"/>
          <w:sz w:val="24"/>
          <w:szCs w:val="24"/>
        </w:rPr>
        <w:t>标识</w:t>
      </w:r>
      <w:r w:rsidRPr="001A6FAF">
        <w:rPr>
          <w:rFonts w:ascii="思源黑体 CN Normal" w:eastAsia="思源黑体 CN Normal" w:hAnsi="思源黑体 CN Normal" w:cs="Arial" w:hint="eastAsia"/>
          <w:sz w:val="24"/>
          <w:szCs w:val="24"/>
        </w:rPr>
        <w:t>不得用于以下目的</w:t>
      </w:r>
      <w:r w:rsidRPr="001A6FAF">
        <w:rPr>
          <w:rFonts w:ascii="思源黑体 CN Normal" w:eastAsia="思源黑体 CN Normal" w:hAnsi="思源黑体 CN Normal" w:cs="Arial"/>
          <w:sz w:val="24"/>
          <w:szCs w:val="24"/>
        </w:rPr>
        <w:t>认可：(</w:t>
      </w:r>
      <w:proofErr w:type="spellStart"/>
      <w:r w:rsidRPr="001A6FAF">
        <w:rPr>
          <w:rFonts w:ascii="思源黑体 CN Normal" w:eastAsia="思源黑体 CN Normal" w:hAnsi="思源黑体 CN Normal" w:cs="Arial" w:hint="eastAsia"/>
          <w:sz w:val="24"/>
          <w:szCs w:val="24"/>
        </w:rPr>
        <w:t>i</w:t>
      </w:r>
      <w:proofErr w:type="spellEnd"/>
      <w:r w:rsidRPr="001A6FAF">
        <w:rPr>
          <w:rFonts w:ascii="思源黑体 CN Normal" w:eastAsia="思源黑体 CN Normal" w:hAnsi="思源黑体 CN Normal" w:cs="Arial"/>
          <w:sz w:val="24"/>
          <w:szCs w:val="24"/>
        </w:rPr>
        <w:t>)</w:t>
      </w:r>
      <w:r w:rsidRPr="001A6FAF">
        <w:rPr>
          <w:rFonts w:ascii="思源黑体 CN Normal" w:eastAsia="思源黑体 CN Normal" w:hAnsi="思源黑体 CN Normal" w:cs="Arial" w:hint="eastAsia"/>
          <w:sz w:val="24"/>
          <w:szCs w:val="24"/>
        </w:rPr>
        <w:t>由钛和认证赞助；</w:t>
      </w:r>
      <w:r w:rsidRPr="001A6FAF">
        <w:rPr>
          <w:rFonts w:ascii="思源黑体 CN Normal" w:eastAsia="思源黑体 CN Normal" w:hAnsi="思源黑体 CN Normal" w:cs="Arial"/>
          <w:sz w:val="24"/>
          <w:szCs w:val="24"/>
        </w:rPr>
        <w:t>(ii)引起混乱、错误或欺骗：(iii)削弱玷污钛和认证的</w:t>
      </w:r>
      <w:proofErr w:type="gramStart"/>
      <w:r w:rsidRPr="001A6FAF">
        <w:rPr>
          <w:rFonts w:ascii="思源黑体 CN Normal" w:eastAsia="思源黑体 CN Normal" w:hAnsi="思源黑体 CN Normal" w:cs="Arial"/>
          <w:sz w:val="24"/>
          <w:szCs w:val="24"/>
        </w:rPr>
        <w:t>名称或钛和</w:t>
      </w:r>
      <w:proofErr w:type="gramEnd"/>
      <w:r w:rsidRPr="001A6FAF">
        <w:rPr>
          <w:rFonts w:ascii="思源黑体 CN Normal" w:eastAsia="思源黑体 CN Normal" w:hAnsi="思源黑体 CN Normal" w:cs="Arial"/>
          <w:sz w:val="24"/>
          <w:szCs w:val="24"/>
        </w:rPr>
        <w:t>认证核证标识和其它</w:t>
      </w:r>
      <w:proofErr w:type="gramStart"/>
      <w:r w:rsidRPr="001A6FAF">
        <w:rPr>
          <w:rFonts w:ascii="思源黑体 CN Normal" w:eastAsia="思源黑体 CN Normal" w:hAnsi="思源黑体 CN Normal" w:cs="Arial"/>
          <w:sz w:val="24"/>
          <w:szCs w:val="24"/>
        </w:rPr>
        <w:t>任何在钛和</w:t>
      </w:r>
      <w:proofErr w:type="gramEnd"/>
      <w:r w:rsidRPr="001A6FAF">
        <w:rPr>
          <w:rFonts w:ascii="思源黑体 CN Normal" w:eastAsia="思源黑体 CN Normal" w:hAnsi="思源黑体 CN Normal" w:cs="Arial"/>
          <w:sz w:val="24"/>
          <w:szCs w:val="24"/>
        </w:rPr>
        <w:t>认证网站的标识。</w:t>
      </w:r>
    </w:p>
    <w:p w14:paraId="7D43A51C" w14:textId="5FC814D7" w:rsidR="00D544EB" w:rsidRPr="001A6FAF" w:rsidRDefault="00D544EB" w:rsidP="001A6FAF">
      <w:pPr>
        <w:snapToGrid w:val="0"/>
        <w:spacing w:line="276" w:lineRule="auto"/>
        <w:ind w:firstLineChars="200" w:firstLine="480"/>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2.2可接受与不可接受的使用范例：</w:t>
      </w:r>
    </w:p>
    <w:p w14:paraId="03766E62" w14:textId="16D0D92E" w:rsidR="008F7970" w:rsidRPr="001A6FAF" w:rsidRDefault="008F7970" w:rsidP="001A6FAF">
      <w:pPr>
        <w:snapToGrid w:val="0"/>
        <w:spacing w:line="276" w:lineRule="auto"/>
        <w:ind w:firstLineChars="200" w:firstLine="480"/>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2.2.1标识使用范例</w:t>
      </w:r>
    </w:p>
    <w:tbl>
      <w:tblPr>
        <w:tblStyle w:val="a8"/>
        <w:tblW w:w="0" w:type="auto"/>
        <w:tblLook w:val="04A0" w:firstRow="1" w:lastRow="0" w:firstColumn="1" w:lastColumn="0" w:noHBand="0" w:noVBand="1"/>
      </w:tblPr>
      <w:tblGrid>
        <w:gridCol w:w="2263"/>
        <w:gridCol w:w="6033"/>
      </w:tblGrid>
      <w:tr w:rsidR="00155EA9" w:rsidRPr="001A6FAF" w14:paraId="0CBC28D8" w14:textId="77777777" w:rsidTr="00D06671">
        <w:tc>
          <w:tcPr>
            <w:tcW w:w="8296" w:type="dxa"/>
            <w:gridSpan w:val="2"/>
          </w:tcPr>
          <w:p w14:paraId="0059B688" w14:textId="0AB751B8" w:rsidR="00D544EB" w:rsidRPr="001A6FAF" w:rsidRDefault="00D544EB" w:rsidP="001A6FAF">
            <w:pPr>
              <w:snapToGrid w:val="0"/>
              <w:spacing w:line="276" w:lineRule="auto"/>
              <w:jc w:val="center"/>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b/>
                <w:bCs/>
                <w:color w:val="FF0000"/>
                <w:sz w:val="24"/>
                <w:szCs w:val="24"/>
              </w:rPr>
              <w:t>可接受的</w:t>
            </w:r>
            <w:r w:rsidR="008F7970" w:rsidRPr="001A6FAF">
              <w:rPr>
                <w:rFonts w:ascii="思源黑体 CN Normal" w:eastAsia="思源黑体 CN Normal" w:hAnsi="思源黑体 CN Normal" w:cs="Arial" w:hint="eastAsia"/>
                <w:b/>
                <w:bCs/>
                <w:color w:val="FF0000"/>
                <w:sz w:val="24"/>
                <w:szCs w:val="24"/>
              </w:rPr>
              <w:t>标识</w:t>
            </w:r>
            <w:r w:rsidRPr="001A6FAF">
              <w:rPr>
                <w:rFonts w:ascii="思源黑体 CN Normal" w:eastAsia="思源黑体 CN Normal" w:hAnsi="思源黑体 CN Normal" w:cs="Arial" w:hint="eastAsia"/>
                <w:b/>
                <w:bCs/>
                <w:color w:val="FF0000"/>
                <w:sz w:val="24"/>
                <w:szCs w:val="24"/>
              </w:rPr>
              <w:t>使用范例</w:t>
            </w:r>
          </w:p>
        </w:tc>
      </w:tr>
      <w:tr w:rsidR="00155EA9" w:rsidRPr="001A6FAF" w14:paraId="6E165A09" w14:textId="77777777" w:rsidTr="004C1490">
        <w:tc>
          <w:tcPr>
            <w:tcW w:w="2263" w:type="dxa"/>
          </w:tcPr>
          <w:p w14:paraId="2977AB1B" w14:textId="71DCD242" w:rsidR="00D544EB" w:rsidRPr="001A6FAF" w:rsidRDefault="004C1490"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noProof/>
                <w:color w:val="FF0000"/>
              </w:rPr>
              <w:drawing>
                <wp:anchor distT="0" distB="0" distL="114300" distR="114300" simplePos="0" relativeHeight="251661312" behindDoc="0" locked="0" layoutInCell="1" allowOverlap="1" wp14:anchorId="3F7B30CD" wp14:editId="5DB3489E">
                  <wp:simplePos x="0" y="0"/>
                  <wp:positionH relativeFrom="column">
                    <wp:posOffset>302895</wp:posOffset>
                  </wp:positionH>
                  <wp:positionV relativeFrom="paragraph">
                    <wp:posOffset>92710</wp:posOffset>
                  </wp:positionV>
                  <wp:extent cx="723900" cy="1009650"/>
                  <wp:effectExtent l="0" t="0" r="0" b="0"/>
                  <wp:wrapNone/>
                  <wp:docPr id="1240967019" name="图片 1240967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962" t="10892" r="16667" b="10396"/>
                          <a:stretch>
                            <a:fillRect/>
                          </a:stretch>
                        </pic:blipFill>
                        <pic:spPr bwMode="auto">
                          <a:xfrm>
                            <a:off x="0" y="0"/>
                            <a:ext cx="723900" cy="1009650"/>
                          </a:xfrm>
                          <a:prstGeom prst="rect">
                            <a:avLst/>
                          </a:prstGeom>
                          <a:noFill/>
                          <a:ln>
                            <a:noFill/>
                          </a:ln>
                        </pic:spPr>
                      </pic:pic>
                    </a:graphicData>
                  </a:graphic>
                </wp:anchor>
              </w:drawing>
            </w:r>
          </w:p>
        </w:tc>
        <w:tc>
          <w:tcPr>
            <w:tcW w:w="6033" w:type="dxa"/>
          </w:tcPr>
          <w:p w14:paraId="33E615A4" w14:textId="3DC6948B" w:rsidR="00D544EB" w:rsidRPr="001A6FAF" w:rsidRDefault="00D544EB"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“我们的温室气体数据和信息清单已被</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核查。”</w:t>
            </w:r>
            <w:r w:rsidRPr="001A6FAF">
              <w:rPr>
                <w:rFonts w:ascii="思源黑体 CN Normal" w:eastAsia="思源黑体 CN Normal" w:hAnsi="思源黑体 CN Normal" w:cs="Arial"/>
                <w:color w:val="FF0000"/>
                <w:sz w:val="24"/>
                <w:szCs w:val="24"/>
              </w:rPr>
              <w:t xml:space="preserve"> </w:t>
            </w:r>
          </w:p>
          <w:p w14:paraId="6EEBFB58" w14:textId="7A10F9DD" w:rsidR="00D544EB" w:rsidRPr="001A6FAF" w:rsidRDefault="00D544EB"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“在其日期为</w:t>
            </w:r>
            <w:r w:rsidRPr="001A6FAF">
              <w:rPr>
                <w:rFonts w:ascii="思源黑体 CN Normal" w:eastAsia="思源黑体 CN Normal" w:hAnsi="思源黑体 CN Normal" w:cs="Arial"/>
                <w:color w:val="FF0000"/>
                <w:sz w:val="24"/>
                <w:szCs w:val="24"/>
              </w:rPr>
              <w:t>20xx-xx-xx</w:t>
            </w:r>
            <w:r w:rsidRPr="001A6FAF">
              <w:rPr>
                <w:rFonts w:ascii="思源黑体 CN Normal" w:eastAsia="思源黑体 CN Normal" w:hAnsi="思源黑体 CN Normal" w:cs="Arial" w:hint="eastAsia"/>
                <w:color w:val="FF0000"/>
                <w:sz w:val="24"/>
                <w:szCs w:val="24"/>
              </w:rPr>
              <w:t>的意见中，</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得出具有合理保证的结论，即我们声明中的数据和信息被公正地表述。”</w:t>
            </w:r>
            <w:r w:rsidRPr="001A6FAF">
              <w:rPr>
                <w:rFonts w:ascii="思源黑体 CN Normal" w:eastAsia="思源黑体 CN Normal" w:hAnsi="思源黑体 CN Normal" w:cs="Arial"/>
                <w:color w:val="FF0000"/>
                <w:sz w:val="24"/>
                <w:szCs w:val="24"/>
              </w:rPr>
              <w:t xml:space="preserve"> </w:t>
            </w:r>
          </w:p>
        </w:tc>
      </w:tr>
      <w:tr w:rsidR="00155EA9" w:rsidRPr="001A6FAF" w14:paraId="7BBC8046" w14:textId="77777777" w:rsidTr="00B806DA">
        <w:tc>
          <w:tcPr>
            <w:tcW w:w="8296" w:type="dxa"/>
            <w:gridSpan w:val="2"/>
          </w:tcPr>
          <w:p w14:paraId="25A9BCCB" w14:textId="23921A30" w:rsidR="00D544EB" w:rsidRPr="001A6FAF" w:rsidRDefault="00D544EB" w:rsidP="001A6FAF">
            <w:pPr>
              <w:snapToGrid w:val="0"/>
              <w:spacing w:line="276" w:lineRule="auto"/>
              <w:jc w:val="center"/>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b/>
                <w:bCs/>
                <w:color w:val="FF0000"/>
                <w:sz w:val="24"/>
                <w:szCs w:val="24"/>
              </w:rPr>
              <w:t>不可接受的</w:t>
            </w:r>
            <w:r w:rsidR="008F7970" w:rsidRPr="001A6FAF">
              <w:rPr>
                <w:rFonts w:ascii="思源黑体 CN Normal" w:eastAsia="思源黑体 CN Normal" w:hAnsi="思源黑体 CN Normal" w:cs="Arial" w:hint="eastAsia"/>
                <w:b/>
                <w:bCs/>
                <w:color w:val="FF0000"/>
                <w:sz w:val="24"/>
                <w:szCs w:val="24"/>
              </w:rPr>
              <w:t>标识</w:t>
            </w:r>
            <w:r w:rsidRPr="001A6FAF">
              <w:rPr>
                <w:rFonts w:ascii="思源黑体 CN Normal" w:eastAsia="思源黑体 CN Normal" w:hAnsi="思源黑体 CN Normal" w:cs="Arial" w:hint="eastAsia"/>
                <w:b/>
                <w:bCs/>
                <w:color w:val="FF0000"/>
                <w:sz w:val="24"/>
                <w:szCs w:val="24"/>
              </w:rPr>
              <w:t>使用范例</w:t>
            </w:r>
          </w:p>
        </w:tc>
      </w:tr>
      <w:tr w:rsidR="00155EA9" w:rsidRPr="001A6FAF" w14:paraId="1F61C490" w14:textId="77777777" w:rsidTr="004C1490">
        <w:tc>
          <w:tcPr>
            <w:tcW w:w="2263" w:type="dxa"/>
          </w:tcPr>
          <w:p w14:paraId="0991F70B" w14:textId="5A2B03B7" w:rsidR="00D544EB" w:rsidRPr="001A6FAF" w:rsidRDefault="004C1490"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noProof/>
                <w:color w:val="FF0000"/>
              </w:rPr>
              <w:drawing>
                <wp:anchor distT="0" distB="0" distL="114300" distR="114300" simplePos="0" relativeHeight="251662336" behindDoc="0" locked="0" layoutInCell="1" allowOverlap="1" wp14:anchorId="3F3A65B6" wp14:editId="73F9A162">
                  <wp:simplePos x="0" y="0"/>
                  <wp:positionH relativeFrom="column">
                    <wp:posOffset>302895</wp:posOffset>
                  </wp:positionH>
                  <wp:positionV relativeFrom="paragraph">
                    <wp:posOffset>88900</wp:posOffset>
                  </wp:positionV>
                  <wp:extent cx="723900" cy="1009650"/>
                  <wp:effectExtent l="0" t="0" r="0" b="0"/>
                  <wp:wrapNone/>
                  <wp:docPr id="480787290" name="图片 48078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962" t="10892" r="16667" b="10396"/>
                          <a:stretch>
                            <a:fillRect/>
                          </a:stretch>
                        </pic:blipFill>
                        <pic:spPr bwMode="auto">
                          <a:xfrm>
                            <a:off x="0" y="0"/>
                            <a:ext cx="723900" cy="1009650"/>
                          </a:xfrm>
                          <a:prstGeom prst="rect">
                            <a:avLst/>
                          </a:prstGeom>
                          <a:noFill/>
                          <a:ln>
                            <a:noFill/>
                          </a:ln>
                        </pic:spPr>
                      </pic:pic>
                    </a:graphicData>
                  </a:graphic>
                </wp:anchor>
              </w:drawing>
            </w:r>
          </w:p>
        </w:tc>
        <w:tc>
          <w:tcPr>
            <w:tcW w:w="6033" w:type="dxa"/>
          </w:tcPr>
          <w:p w14:paraId="3FBF0CFB" w14:textId="004EE661" w:rsidR="00D544EB" w:rsidRPr="001A6FAF" w:rsidRDefault="00D544EB"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“我们的温室气体数据和信息清单证实</w:t>
            </w:r>
            <w:r w:rsidRPr="001A6FAF">
              <w:rPr>
                <w:rFonts w:ascii="思源黑体 CN Normal" w:eastAsia="思源黑体 CN Normal" w:hAnsi="思源黑体 CN Normal" w:cs="Arial"/>
                <w:color w:val="FF0000"/>
                <w:sz w:val="24"/>
                <w:szCs w:val="24"/>
              </w:rPr>
              <w:t>[</w:t>
            </w:r>
            <w:r w:rsidRPr="001A6FAF">
              <w:rPr>
                <w:rFonts w:ascii="思源黑体 CN Normal" w:eastAsia="思源黑体 CN Normal" w:hAnsi="思源黑体 CN Normal" w:cs="Arial" w:hint="eastAsia"/>
                <w:color w:val="FF0000"/>
                <w:sz w:val="24"/>
                <w:szCs w:val="24"/>
              </w:rPr>
              <w:t>责任方名称</w:t>
            </w:r>
            <w:r w:rsidRPr="001A6FAF">
              <w:rPr>
                <w:rFonts w:ascii="思源黑体 CN Normal" w:eastAsia="思源黑体 CN Normal" w:hAnsi="思源黑体 CN Normal" w:cs="Arial"/>
                <w:color w:val="FF0000"/>
                <w:sz w:val="24"/>
                <w:szCs w:val="24"/>
              </w:rPr>
              <w:t>]</w:t>
            </w:r>
            <w:r w:rsidRPr="001A6FAF">
              <w:rPr>
                <w:rFonts w:ascii="思源黑体 CN Normal" w:eastAsia="思源黑体 CN Normal" w:hAnsi="思源黑体 CN Normal" w:cs="Arial" w:hint="eastAsia"/>
                <w:color w:val="FF0000"/>
                <w:sz w:val="24"/>
                <w:szCs w:val="24"/>
              </w:rPr>
              <w:t>已经达成其可持续性目标 并实现了基于科学的指标，使我们走上了过渡到低碳经济的道路，这与《巴黎协定》的目标是一致的。”</w:t>
            </w:r>
          </w:p>
        </w:tc>
      </w:tr>
    </w:tbl>
    <w:p w14:paraId="0433BC98" w14:textId="0390FE35" w:rsidR="00D544EB" w:rsidRPr="001A6FAF" w:rsidRDefault="008F7970" w:rsidP="001A6FAF">
      <w:pPr>
        <w:snapToGrid w:val="0"/>
        <w:spacing w:line="276" w:lineRule="auto"/>
        <w:ind w:firstLineChars="200" w:firstLine="480"/>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2.2.2</w:t>
      </w:r>
      <w:r w:rsidR="007A23D6" w:rsidRPr="001A6FAF">
        <w:rPr>
          <w:rFonts w:ascii="思源黑体 CN Normal" w:eastAsia="思源黑体 CN Normal" w:hAnsi="思源黑体 CN Normal" w:cs="Arial" w:hint="eastAsia"/>
          <w:color w:val="FF0000"/>
          <w:sz w:val="24"/>
          <w:szCs w:val="24"/>
        </w:rPr>
        <w:t>可接受的</w:t>
      </w:r>
      <w:r w:rsidRPr="001A6FAF">
        <w:rPr>
          <w:rFonts w:ascii="思源黑体 CN Normal" w:eastAsia="思源黑体 CN Normal" w:hAnsi="思源黑体 CN Normal" w:cs="Arial" w:hint="eastAsia"/>
          <w:color w:val="FF0000"/>
          <w:sz w:val="24"/>
          <w:szCs w:val="24"/>
        </w:rPr>
        <w:t>对经过审定或核查的环境信息声明的引用</w:t>
      </w:r>
      <w:r w:rsidR="007470CC" w:rsidRPr="001A6FAF">
        <w:rPr>
          <w:rFonts w:ascii="思源黑体 CN Normal" w:eastAsia="思源黑体 CN Normal" w:hAnsi="思源黑体 CN Normal" w:cs="Arial" w:hint="eastAsia"/>
          <w:color w:val="FF0000"/>
          <w:sz w:val="24"/>
          <w:szCs w:val="24"/>
        </w:rPr>
        <w:t>范例</w:t>
      </w:r>
    </w:p>
    <w:tbl>
      <w:tblPr>
        <w:tblStyle w:val="a8"/>
        <w:tblW w:w="0" w:type="auto"/>
        <w:tblLook w:val="04A0" w:firstRow="1" w:lastRow="0" w:firstColumn="1" w:lastColumn="0" w:noHBand="0" w:noVBand="1"/>
      </w:tblPr>
      <w:tblGrid>
        <w:gridCol w:w="1980"/>
        <w:gridCol w:w="3550"/>
        <w:gridCol w:w="2766"/>
      </w:tblGrid>
      <w:tr w:rsidR="008F7970" w:rsidRPr="001A6FAF" w14:paraId="50BAC405" w14:textId="77777777" w:rsidTr="007A23D6">
        <w:tc>
          <w:tcPr>
            <w:tcW w:w="1980" w:type="dxa"/>
          </w:tcPr>
          <w:p w14:paraId="7FA0292C" w14:textId="248512FE"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主体事项的性质</w:t>
            </w:r>
          </w:p>
        </w:tc>
        <w:tc>
          <w:tcPr>
            <w:tcW w:w="3550" w:type="dxa"/>
          </w:tcPr>
          <w:p w14:paraId="3E588BF3" w14:textId="110CB46F"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简易格式</w:t>
            </w:r>
          </w:p>
        </w:tc>
        <w:tc>
          <w:tcPr>
            <w:tcW w:w="2766" w:type="dxa"/>
          </w:tcPr>
          <w:p w14:paraId="65FDB2A1" w14:textId="6048D3E4"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详细格式</w:t>
            </w:r>
          </w:p>
        </w:tc>
      </w:tr>
      <w:tr w:rsidR="008F7970" w:rsidRPr="001A6FAF" w14:paraId="29162070" w14:textId="77777777" w:rsidTr="007A23D6">
        <w:tc>
          <w:tcPr>
            <w:tcW w:w="1980" w:type="dxa"/>
          </w:tcPr>
          <w:p w14:paraId="27FEE57C" w14:textId="4379463F"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lastRenderedPageBreak/>
              <w:t>历史的</w:t>
            </w:r>
          </w:p>
        </w:tc>
        <w:tc>
          <w:tcPr>
            <w:tcW w:w="3550" w:type="dxa"/>
          </w:tcPr>
          <w:p w14:paraId="78B68E93" w14:textId="5B37F15F"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“经合理保证程度核查的”</w:t>
            </w:r>
          </w:p>
        </w:tc>
        <w:tc>
          <w:tcPr>
            <w:tcW w:w="2766" w:type="dxa"/>
          </w:tcPr>
          <w:p w14:paraId="0E889704" w14:textId="00CC2017"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 xml:space="preserve">“在其日期为 </w:t>
            </w:r>
            <w:r w:rsidRPr="001A6FAF">
              <w:rPr>
                <w:rFonts w:ascii="思源黑体 CN Normal" w:eastAsia="思源黑体 CN Normal" w:hAnsi="思源黑体 CN Normal" w:cs="Arial"/>
                <w:color w:val="FF0000"/>
                <w:sz w:val="24"/>
                <w:szCs w:val="24"/>
              </w:rPr>
              <w:t xml:space="preserve">20xx-xx-xx </w:t>
            </w:r>
            <w:r w:rsidRPr="001A6FAF">
              <w:rPr>
                <w:rFonts w:ascii="思源黑体 CN Normal" w:eastAsia="思源黑体 CN Normal" w:hAnsi="思源黑体 CN Normal" w:cs="Arial" w:hint="eastAsia"/>
                <w:color w:val="FF0000"/>
                <w:sz w:val="24"/>
                <w:szCs w:val="24"/>
              </w:rPr>
              <w:t>的意见中，</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做出了提供合理保证的结论，即我们的声明公允地表述了其中的数据和信息。”</w:t>
            </w:r>
          </w:p>
        </w:tc>
      </w:tr>
      <w:tr w:rsidR="008F7970" w:rsidRPr="001A6FAF" w14:paraId="4367891A" w14:textId="77777777" w:rsidTr="007A23D6">
        <w:tc>
          <w:tcPr>
            <w:tcW w:w="1980" w:type="dxa"/>
          </w:tcPr>
          <w:p w14:paraId="50E73411" w14:textId="1E88AB2B"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历史的</w:t>
            </w:r>
          </w:p>
        </w:tc>
        <w:tc>
          <w:tcPr>
            <w:tcW w:w="3550" w:type="dxa"/>
          </w:tcPr>
          <w:p w14:paraId="50C53FAD" w14:textId="561096EF"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“经有限保证程度核查的”</w:t>
            </w:r>
          </w:p>
        </w:tc>
        <w:tc>
          <w:tcPr>
            <w:tcW w:w="2766" w:type="dxa"/>
          </w:tcPr>
          <w:p w14:paraId="3A289EF9" w14:textId="360AB7FB"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 xml:space="preserve">“在其日期为 </w:t>
            </w:r>
            <w:r w:rsidRPr="001A6FAF">
              <w:rPr>
                <w:rFonts w:ascii="思源黑体 CN Normal" w:eastAsia="思源黑体 CN Normal" w:hAnsi="思源黑体 CN Normal" w:cs="Arial"/>
                <w:color w:val="FF0000"/>
                <w:sz w:val="24"/>
                <w:szCs w:val="24"/>
              </w:rPr>
              <w:t xml:space="preserve">20xx-xx-xx </w:t>
            </w:r>
            <w:r w:rsidRPr="001A6FAF">
              <w:rPr>
                <w:rFonts w:ascii="思源黑体 CN Normal" w:eastAsia="思源黑体 CN Normal" w:hAnsi="思源黑体 CN Normal" w:cs="Arial" w:hint="eastAsia"/>
                <w:color w:val="FF0000"/>
                <w:sz w:val="24"/>
                <w:szCs w:val="24"/>
              </w:rPr>
              <w:t>的意见中，</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没有发现证据表明我们的声明未公允地表述其中的数据和信息。”</w:t>
            </w:r>
          </w:p>
        </w:tc>
      </w:tr>
      <w:tr w:rsidR="008F7970" w:rsidRPr="001A6FAF" w14:paraId="2621CD32" w14:textId="77777777" w:rsidTr="007A23D6">
        <w:tc>
          <w:tcPr>
            <w:tcW w:w="1980" w:type="dxa"/>
          </w:tcPr>
          <w:p w14:paraId="760391B2" w14:textId="4FA56572"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预测或预报</w:t>
            </w:r>
          </w:p>
        </w:tc>
        <w:tc>
          <w:tcPr>
            <w:tcW w:w="3550" w:type="dxa"/>
          </w:tcPr>
          <w:p w14:paraId="01F93F0C" w14:textId="776E1B0C"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“经审定的”</w:t>
            </w:r>
          </w:p>
        </w:tc>
        <w:tc>
          <w:tcPr>
            <w:tcW w:w="2766" w:type="dxa"/>
          </w:tcPr>
          <w:p w14:paraId="51F459B1" w14:textId="20585A33" w:rsidR="008F7970" w:rsidRPr="001A6FAF" w:rsidRDefault="007A23D6"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 xml:space="preserve">“在其日期为 </w:t>
            </w:r>
            <w:r w:rsidRPr="001A6FAF">
              <w:rPr>
                <w:rFonts w:ascii="思源黑体 CN Normal" w:eastAsia="思源黑体 CN Normal" w:hAnsi="思源黑体 CN Normal" w:cs="Arial"/>
                <w:color w:val="FF0000"/>
                <w:sz w:val="24"/>
                <w:szCs w:val="24"/>
              </w:rPr>
              <w:t xml:space="preserve">20xx-xx-xx </w:t>
            </w:r>
            <w:r w:rsidRPr="001A6FAF">
              <w:rPr>
                <w:rFonts w:ascii="思源黑体 CN Normal" w:eastAsia="思源黑体 CN Normal" w:hAnsi="思源黑体 CN Normal" w:cs="Arial" w:hint="eastAsia"/>
                <w:color w:val="FF0000"/>
                <w:sz w:val="24"/>
                <w:szCs w:val="24"/>
              </w:rPr>
              <w:t>的意见中，</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说明其没有发现任何证据表明我们声明中引述的假定、方法和限制没有为我们的预测或预报提供合理的基础。”</w:t>
            </w:r>
          </w:p>
        </w:tc>
      </w:tr>
    </w:tbl>
    <w:p w14:paraId="1C7238E8" w14:textId="67B140C5" w:rsidR="008F7970" w:rsidRPr="001A6FAF" w:rsidRDefault="00EE70A9" w:rsidP="001A6FAF">
      <w:pPr>
        <w:snapToGrid w:val="0"/>
        <w:spacing w:line="276" w:lineRule="auto"/>
        <w:ind w:firstLineChars="200" w:firstLine="480"/>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2.2.3对基于产品生命周期评审的核查和商定程序声明的引用放范例</w:t>
      </w:r>
    </w:p>
    <w:tbl>
      <w:tblPr>
        <w:tblStyle w:val="a8"/>
        <w:tblW w:w="0" w:type="auto"/>
        <w:tblLook w:val="04A0" w:firstRow="1" w:lastRow="0" w:firstColumn="1" w:lastColumn="0" w:noHBand="0" w:noVBand="1"/>
      </w:tblPr>
      <w:tblGrid>
        <w:gridCol w:w="2765"/>
        <w:gridCol w:w="2765"/>
        <w:gridCol w:w="2766"/>
      </w:tblGrid>
      <w:tr w:rsidR="00EE70A9" w:rsidRPr="001A6FAF" w14:paraId="4F2C5395" w14:textId="77777777" w:rsidTr="00EE70A9">
        <w:tc>
          <w:tcPr>
            <w:tcW w:w="2765" w:type="dxa"/>
          </w:tcPr>
          <w:p w14:paraId="53698773" w14:textId="39E7E85E" w:rsidR="00EE70A9" w:rsidRPr="001A6FAF" w:rsidRDefault="00E61E5C"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b/>
                <w:bCs/>
                <w:color w:val="FF0000"/>
                <w:sz w:val="24"/>
                <w:szCs w:val="24"/>
              </w:rPr>
              <w:t>引用类型</w:t>
            </w:r>
          </w:p>
        </w:tc>
        <w:tc>
          <w:tcPr>
            <w:tcW w:w="2765" w:type="dxa"/>
          </w:tcPr>
          <w:p w14:paraId="127E202B" w14:textId="79AEC4EC" w:rsidR="00EE70A9" w:rsidRPr="001A6FAF" w:rsidRDefault="00E61E5C"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b/>
                <w:bCs/>
                <w:color w:val="FF0000"/>
                <w:sz w:val="24"/>
                <w:szCs w:val="24"/>
              </w:rPr>
              <w:t>短文本</w:t>
            </w:r>
          </w:p>
        </w:tc>
        <w:tc>
          <w:tcPr>
            <w:tcW w:w="2766" w:type="dxa"/>
          </w:tcPr>
          <w:p w14:paraId="0BA4DFDA" w14:textId="16D8A2B3" w:rsidR="00EE70A9" w:rsidRPr="001A6FAF" w:rsidRDefault="00E61E5C"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b/>
                <w:bCs/>
                <w:color w:val="FF0000"/>
                <w:sz w:val="24"/>
                <w:szCs w:val="24"/>
              </w:rPr>
              <w:t>长文本</w:t>
            </w:r>
          </w:p>
        </w:tc>
      </w:tr>
      <w:tr w:rsidR="00EE70A9" w:rsidRPr="001A6FAF" w14:paraId="6C40F69E" w14:textId="77777777" w:rsidTr="00EE70A9">
        <w:tc>
          <w:tcPr>
            <w:tcW w:w="2765" w:type="dxa"/>
          </w:tcPr>
          <w:p w14:paraId="728F6D77" w14:textId="1B4DC6D2" w:rsidR="00EE70A9" w:rsidRPr="001A6FAF" w:rsidRDefault="00E61E5C"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职能或声明的单元（混合合约）</w:t>
            </w:r>
          </w:p>
        </w:tc>
        <w:tc>
          <w:tcPr>
            <w:tcW w:w="2765" w:type="dxa"/>
          </w:tcPr>
          <w:p w14:paraId="0367757B" w14:textId="4635634E" w:rsidR="00EE70A9" w:rsidRPr="001A6FAF" w:rsidRDefault="00E61E5C" w:rsidP="001A6FAF">
            <w:pPr>
              <w:snapToGrid w:val="0"/>
              <w:spacing w:line="276" w:lineRule="auto"/>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“已确认”</w:t>
            </w:r>
          </w:p>
        </w:tc>
        <w:tc>
          <w:tcPr>
            <w:tcW w:w="2766" w:type="dxa"/>
          </w:tcPr>
          <w:p w14:paraId="33129DEA" w14:textId="2EC0A57B" w:rsidR="00EE70A9" w:rsidRPr="001A6FAF" w:rsidRDefault="00E61E5C" w:rsidP="001A6FAF">
            <w:pPr>
              <w:snapToGrid w:val="0"/>
              <w:spacing w:line="276" w:lineRule="auto"/>
              <w:jc w:val="left"/>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“我们声明中的上游以及核心数据和信息已由</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核查，下游数据和信息已由</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通过商定程序测试，机构没有发现任何证据显示我们的声明没有被公正表述。</w:t>
            </w:r>
            <w:proofErr w:type="spellStart"/>
            <w:r w:rsidRPr="001A6FAF">
              <w:rPr>
                <w:rFonts w:ascii="思源黑体 CN Normal" w:eastAsia="思源黑体 CN Normal" w:hAnsi="思源黑体 CN Normal" w:cs="Arial" w:hint="eastAsia"/>
                <w:color w:val="FF0000"/>
                <w:sz w:val="24"/>
                <w:szCs w:val="24"/>
              </w:rPr>
              <w:t>TiGroup</w:t>
            </w:r>
            <w:proofErr w:type="spellEnd"/>
            <w:r w:rsidRPr="001A6FAF">
              <w:rPr>
                <w:rFonts w:ascii="思源黑体 CN Normal" w:eastAsia="思源黑体 CN Normal" w:hAnsi="思源黑体 CN Normal" w:cs="Arial" w:hint="eastAsia"/>
                <w:color w:val="FF0000"/>
                <w:sz w:val="24"/>
                <w:szCs w:val="24"/>
              </w:rPr>
              <w:t>的核</w:t>
            </w:r>
            <w:r w:rsidRPr="001A6FAF">
              <w:rPr>
                <w:rFonts w:ascii="思源黑体 CN Normal" w:eastAsia="思源黑体 CN Normal" w:hAnsi="思源黑体 CN Normal" w:cs="Arial" w:hint="eastAsia"/>
                <w:color w:val="FF0000"/>
                <w:sz w:val="24"/>
                <w:szCs w:val="24"/>
              </w:rPr>
              <w:lastRenderedPageBreak/>
              <w:t xml:space="preserve">查意见及事实发现报告于 </w:t>
            </w:r>
            <w:r w:rsidRPr="001A6FAF">
              <w:rPr>
                <w:rFonts w:ascii="思源黑体 CN Normal" w:eastAsia="思源黑体 CN Normal" w:hAnsi="思源黑体 CN Normal" w:cs="Arial"/>
                <w:color w:val="FF0000"/>
                <w:sz w:val="24"/>
                <w:szCs w:val="24"/>
              </w:rPr>
              <w:t>20xx-xx-xx</w:t>
            </w:r>
            <w:r w:rsidRPr="001A6FAF">
              <w:rPr>
                <w:rFonts w:ascii="思源黑体 CN Normal" w:eastAsia="思源黑体 CN Normal" w:hAnsi="思源黑体 CN Normal" w:cs="Arial" w:hint="eastAsia"/>
                <w:color w:val="FF0000"/>
                <w:sz w:val="24"/>
                <w:szCs w:val="24"/>
              </w:rPr>
              <w:t>出具。”</w:t>
            </w:r>
          </w:p>
        </w:tc>
      </w:tr>
    </w:tbl>
    <w:p w14:paraId="43669E83" w14:textId="77777777" w:rsidR="000C5B44" w:rsidRPr="001A6FAF" w:rsidRDefault="000C5B44" w:rsidP="00162F8D">
      <w:pPr>
        <w:pStyle w:val="a7"/>
        <w:numPr>
          <w:ilvl w:val="0"/>
          <w:numId w:val="1"/>
        </w:numPr>
        <w:snapToGrid w:val="0"/>
        <w:spacing w:beforeLines="50" w:before="156" w:afterLines="50" w:after="156"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审定与核查机构认可标识和国际互认联合认可标识</w:t>
      </w:r>
      <w:r w:rsidRPr="001A6FAF">
        <w:rPr>
          <w:rFonts w:ascii="思源黑体 CN Normal" w:eastAsia="思源黑体 CN Normal" w:hAnsi="思源黑体 CN Normal" w:cs="Arial" w:hint="eastAsia"/>
          <w:b/>
          <w:sz w:val="24"/>
          <w:szCs w:val="24"/>
        </w:rPr>
        <w:t>的使用</w:t>
      </w:r>
    </w:p>
    <w:p w14:paraId="52DBDBCF" w14:textId="73DFDCA2" w:rsidR="000C5B44" w:rsidRPr="001A6FAF" w:rsidRDefault="000C5B44" w:rsidP="00162F8D">
      <w:pPr>
        <w:pStyle w:val="a7"/>
        <w:snapToGrid w:val="0"/>
        <w:spacing w:beforeLines="50" w:before="156"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3.1</w:t>
      </w:r>
      <w:r w:rsidRPr="001A6FAF">
        <w:rPr>
          <w:rFonts w:ascii="思源黑体 CN Normal" w:eastAsia="思源黑体 CN Normal" w:hAnsi="思源黑体 CN Normal" w:cs="Arial" w:hint="eastAsia"/>
          <w:sz w:val="24"/>
          <w:szCs w:val="24"/>
        </w:rPr>
        <w:t xml:space="preserve"> </w:t>
      </w:r>
      <w:r w:rsidR="00FF0218" w:rsidRPr="001A6FAF">
        <w:rPr>
          <w:rFonts w:ascii="思源黑体 CN Normal" w:eastAsia="思源黑体 CN Normal" w:hAnsi="思源黑体 CN Normal" w:cs="Arial" w:hint="eastAsia"/>
          <w:sz w:val="24"/>
          <w:szCs w:val="24"/>
        </w:rPr>
        <w:t>审定或核查</w:t>
      </w:r>
      <w:r w:rsidRPr="001A6FAF">
        <w:rPr>
          <w:rFonts w:ascii="思源黑体 CN Normal" w:eastAsia="思源黑体 CN Normal" w:hAnsi="思源黑体 CN Normal" w:cs="Arial"/>
          <w:sz w:val="24"/>
          <w:szCs w:val="24"/>
        </w:rPr>
        <w:t>标志与CNAS认可标志结合使用</w:t>
      </w:r>
      <w:r w:rsidRPr="001A6FAF">
        <w:rPr>
          <w:rFonts w:ascii="思源黑体 CN Normal" w:eastAsia="思源黑体 CN Normal" w:hAnsi="思源黑体 CN Normal" w:cs="Arial" w:hint="eastAsia"/>
          <w:sz w:val="24"/>
          <w:szCs w:val="24"/>
        </w:rPr>
        <w:t>：</w:t>
      </w:r>
    </w:p>
    <w:p w14:paraId="578C7455" w14:textId="669ADB39" w:rsidR="000C5B44" w:rsidRPr="001A6FAF" w:rsidRDefault="00FF0218" w:rsidP="00162F8D">
      <w:pPr>
        <w:pStyle w:val="a7"/>
        <w:snapToGrid w:val="0"/>
        <w:spacing w:beforeLines="50" w:before="156" w:afterLines="50" w:after="156"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hint="eastAsia"/>
          <w:sz w:val="24"/>
          <w:szCs w:val="24"/>
        </w:rPr>
        <w:t>钛和认证</w:t>
      </w:r>
      <w:r w:rsidR="000C5B44" w:rsidRPr="001A6FAF">
        <w:rPr>
          <w:rFonts w:ascii="思源黑体 CN Normal" w:eastAsia="思源黑体 CN Normal" w:hAnsi="思源黑体 CN Normal" w:cs="Arial"/>
          <w:sz w:val="24"/>
          <w:szCs w:val="24"/>
        </w:rPr>
        <w:t>向获证组织颁发带</w:t>
      </w:r>
      <w:r w:rsidR="000C5B44" w:rsidRPr="001A6FAF">
        <w:rPr>
          <w:rFonts w:ascii="思源黑体 CN Normal" w:eastAsia="思源黑体 CN Normal" w:hAnsi="思源黑体 CN Normal" w:cs="Arial" w:hint="eastAsia"/>
          <w:sz w:val="24"/>
          <w:szCs w:val="24"/>
        </w:rPr>
        <w:t>“</w:t>
      </w:r>
      <w:r w:rsidR="000C5B44" w:rsidRPr="001A6FAF">
        <w:rPr>
          <w:rFonts w:ascii="思源黑体 CN Normal" w:eastAsia="思源黑体 CN Normal" w:hAnsi="思源黑体 CN Normal" w:cs="Arial"/>
          <w:sz w:val="24"/>
          <w:szCs w:val="24"/>
        </w:rPr>
        <w:t>CNAS</w:t>
      </w:r>
      <w:r w:rsidR="000C5B44" w:rsidRPr="001A6FAF">
        <w:rPr>
          <w:rFonts w:ascii="思源黑体 CN Normal" w:eastAsia="思源黑体 CN Normal" w:hAnsi="思源黑体 CN Normal" w:cs="Arial" w:hint="eastAsia"/>
          <w:sz w:val="24"/>
          <w:szCs w:val="24"/>
        </w:rPr>
        <w:t>”</w:t>
      </w:r>
      <w:r w:rsidR="000C5B44" w:rsidRPr="001A6FAF">
        <w:rPr>
          <w:rFonts w:ascii="思源黑体 CN Normal" w:eastAsia="思源黑体 CN Normal" w:hAnsi="思源黑体 CN Normal" w:cs="Arial"/>
          <w:sz w:val="24"/>
          <w:szCs w:val="24"/>
        </w:rPr>
        <w:t>认可标志的认证证书时，获证组织方可使用</w:t>
      </w:r>
      <w:r w:rsidR="000C5B44" w:rsidRPr="001A6FAF">
        <w:rPr>
          <w:rFonts w:ascii="思源黑体 CN Normal" w:eastAsia="思源黑体 CN Normal" w:hAnsi="思源黑体 CN Normal" w:cs="Arial" w:hint="eastAsia"/>
          <w:sz w:val="24"/>
          <w:szCs w:val="24"/>
        </w:rPr>
        <w:t>“</w:t>
      </w:r>
      <w:r w:rsidR="000C5B44" w:rsidRPr="001A6FAF">
        <w:rPr>
          <w:rFonts w:ascii="思源黑体 CN Normal" w:eastAsia="思源黑体 CN Normal" w:hAnsi="思源黑体 CN Normal" w:cs="Arial"/>
          <w:sz w:val="24"/>
          <w:szCs w:val="24"/>
        </w:rPr>
        <w:t>CNAS</w:t>
      </w:r>
      <w:r w:rsidR="000C5B44" w:rsidRPr="001A6FAF">
        <w:rPr>
          <w:rFonts w:ascii="思源黑体 CN Normal" w:eastAsia="思源黑体 CN Normal" w:hAnsi="思源黑体 CN Normal" w:cs="Arial" w:hint="eastAsia"/>
          <w:sz w:val="24"/>
          <w:szCs w:val="24"/>
        </w:rPr>
        <w:t>”</w:t>
      </w:r>
      <w:r w:rsidR="000C5B44" w:rsidRPr="001A6FAF">
        <w:rPr>
          <w:rFonts w:ascii="思源黑体 CN Normal" w:eastAsia="思源黑体 CN Normal" w:hAnsi="思源黑体 CN Normal" w:cs="Arial"/>
          <w:sz w:val="24"/>
          <w:szCs w:val="24"/>
        </w:rPr>
        <w:t>认可标志。获证组织使用认可标志时，应注明</w:t>
      </w:r>
      <w:r w:rsidR="00D1633C" w:rsidRPr="001A6FAF">
        <w:rPr>
          <w:rFonts w:ascii="思源黑体 CN Normal" w:eastAsia="思源黑体 CN Normal" w:hAnsi="思源黑体 CN Normal" w:cs="Arial" w:hint="eastAsia"/>
          <w:sz w:val="24"/>
          <w:szCs w:val="24"/>
        </w:rPr>
        <w:t>钛和认证</w:t>
      </w:r>
      <w:r w:rsidR="000C5B44" w:rsidRPr="001A6FAF">
        <w:rPr>
          <w:rFonts w:ascii="思源黑体 CN Normal" w:eastAsia="思源黑体 CN Normal" w:hAnsi="思源黑体 CN Normal" w:cs="Arial"/>
          <w:sz w:val="24"/>
          <w:szCs w:val="24"/>
        </w:rPr>
        <w:t>的认可注册号</w:t>
      </w:r>
      <w:r w:rsidR="000C5B44" w:rsidRPr="001A6FAF">
        <w:rPr>
          <w:rFonts w:ascii="思源黑体 CN Normal" w:eastAsia="思源黑体 CN Normal" w:hAnsi="思源黑体 CN Normal" w:cs="Arial" w:hint="eastAsia"/>
          <w:sz w:val="24"/>
          <w:szCs w:val="24"/>
        </w:rPr>
        <w:t>。</w:t>
      </w:r>
    </w:p>
    <w:p w14:paraId="4257BC71" w14:textId="77777777" w:rsidR="000C5B44" w:rsidRPr="001A6FAF" w:rsidRDefault="000C5B44" w:rsidP="001A6FAF">
      <w:pPr>
        <w:pStyle w:val="a7"/>
        <w:snapToGrid w:val="0"/>
        <w:spacing w:beforeLines="100" w:before="312"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noProof/>
        </w:rPr>
        <w:drawing>
          <wp:inline distT="0" distB="0" distL="0" distR="0" wp14:anchorId="2049B3DA" wp14:editId="468582E5">
            <wp:extent cx="723900" cy="1009650"/>
            <wp:effectExtent l="0" t="0" r="0" b="0"/>
            <wp:docPr id="1307568372" name="图片 1307568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962" t="10892" r="16667" b="10396"/>
                    <a:stretch>
                      <a:fillRect/>
                    </a:stretch>
                  </pic:blipFill>
                  <pic:spPr bwMode="auto">
                    <a:xfrm>
                      <a:off x="0" y="0"/>
                      <a:ext cx="723900" cy="1009650"/>
                    </a:xfrm>
                    <a:prstGeom prst="rect">
                      <a:avLst/>
                    </a:prstGeom>
                    <a:noFill/>
                    <a:ln>
                      <a:noFill/>
                    </a:ln>
                  </pic:spPr>
                </pic:pic>
              </a:graphicData>
            </a:graphic>
          </wp:inline>
        </w:drawing>
      </w:r>
      <w:r w:rsidRPr="001A6FAF">
        <w:rPr>
          <w:rFonts w:ascii="思源黑体 CN Normal" w:eastAsia="思源黑体 CN Normal" w:hAnsi="思源黑体 CN Normal" w:cs="Arial"/>
          <w:noProof/>
          <w:sz w:val="24"/>
          <w:szCs w:val="24"/>
        </w:rPr>
        <w:drawing>
          <wp:inline distT="0" distB="0" distL="0" distR="0" wp14:anchorId="0AFB56B9" wp14:editId="673AAE47">
            <wp:extent cx="4051300" cy="1066800"/>
            <wp:effectExtent l="0" t="0" r="6350" b="0"/>
            <wp:docPr id="550635018" name="图片 55063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300" cy="1066800"/>
                    </a:xfrm>
                    <a:prstGeom prst="rect">
                      <a:avLst/>
                    </a:prstGeom>
                    <a:noFill/>
                    <a:ln>
                      <a:noFill/>
                    </a:ln>
                  </pic:spPr>
                </pic:pic>
              </a:graphicData>
            </a:graphic>
          </wp:inline>
        </w:drawing>
      </w:r>
    </w:p>
    <w:p w14:paraId="3AE5138B" w14:textId="77777777" w:rsidR="000C5B44" w:rsidRPr="001A6FAF" w:rsidRDefault="000C5B44" w:rsidP="001A6FAF">
      <w:pPr>
        <w:pStyle w:val="a7"/>
        <w:snapToGrid w:val="0"/>
        <w:spacing w:beforeLines="100" w:before="312"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hint="eastAsia"/>
          <w:sz w:val="24"/>
          <w:szCs w:val="24"/>
        </w:rPr>
        <w:t>此标志仅限于通过C</w:t>
      </w:r>
      <w:r w:rsidRPr="001A6FAF">
        <w:rPr>
          <w:rFonts w:ascii="思源黑体 CN Normal" w:eastAsia="思源黑体 CN Normal" w:hAnsi="思源黑体 CN Normal" w:cs="Arial"/>
          <w:sz w:val="24"/>
          <w:szCs w:val="24"/>
        </w:rPr>
        <w:t>NAS</w:t>
      </w:r>
      <w:r w:rsidRPr="001A6FAF">
        <w:rPr>
          <w:rFonts w:ascii="思源黑体 CN Normal" w:eastAsia="思源黑体 CN Normal" w:hAnsi="思源黑体 CN Normal" w:cs="Arial" w:hint="eastAsia"/>
          <w:sz w:val="24"/>
          <w:szCs w:val="24"/>
        </w:rPr>
        <w:t>认可后，非国际互认类别使用。</w:t>
      </w:r>
    </w:p>
    <w:p w14:paraId="012B82D5" w14:textId="7EEF0790" w:rsidR="000C5B44" w:rsidRPr="001A6FAF" w:rsidRDefault="000C5B44" w:rsidP="001A6FAF">
      <w:pPr>
        <w:pStyle w:val="a7"/>
        <w:snapToGrid w:val="0"/>
        <w:spacing w:beforeLines="100" w:before="312"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3.2</w:t>
      </w:r>
      <w:r w:rsidR="00F7199E" w:rsidRPr="001A6FAF">
        <w:rPr>
          <w:rFonts w:ascii="思源黑体 CN Normal" w:eastAsia="思源黑体 CN Normal" w:hAnsi="思源黑体 CN Normal" w:cs="Arial" w:hint="eastAsia"/>
          <w:sz w:val="24"/>
          <w:szCs w:val="24"/>
        </w:rPr>
        <w:t>审定或核查</w:t>
      </w:r>
      <w:r w:rsidR="00F7199E" w:rsidRPr="001A6FAF">
        <w:rPr>
          <w:rFonts w:ascii="思源黑体 CN Normal" w:eastAsia="思源黑体 CN Normal" w:hAnsi="思源黑体 CN Normal" w:cs="Arial"/>
          <w:sz w:val="24"/>
          <w:szCs w:val="24"/>
        </w:rPr>
        <w:t>标志</w:t>
      </w:r>
      <w:r w:rsidRPr="001A6FAF">
        <w:rPr>
          <w:rFonts w:ascii="思源黑体 CN Normal" w:eastAsia="思源黑体 CN Normal" w:hAnsi="思源黑体 CN Normal" w:cs="Arial"/>
          <w:sz w:val="24"/>
          <w:szCs w:val="24"/>
        </w:rPr>
        <w:t>与CNAS认可标志</w:t>
      </w:r>
      <w:r w:rsidRPr="001A6FAF">
        <w:rPr>
          <w:rFonts w:ascii="思源黑体 CN Normal" w:eastAsia="思源黑体 CN Normal" w:hAnsi="思源黑体 CN Normal" w:cs="Arial" w:hint="eastAsia"/>
          <w:sz w:val="24"/>
          <w:szCs w:val="24"/>
        </w:rPr>
        <w:t>、IAF国际互认标志</w:t>
      </w:r>
      <w:r w:rsidRPr="001A6FAF">
        <w:rPr>
          <w:rFonts w:ascii="思源黑体 CN Normal" w:eastAsia="思源黑体 CN Normal" w:hAnsi="思源黑体 CN Normal" w:cs="Arial"/>
          <w:sz w:val="24"/>
          <w:szCs w:val="24"/>
        </w:rPr>
        <w:t>结合使用</w:t>
      </w:r>
    </w:p>
    <w:p w14:paraId="7D46D5DB" w14:textId="77777777" w:rsidR="000C5B44" w:rsidRPr="001A6FAF" w:rsidRDefault="000C5B44" w:rsidP="001A6FAF">
      <w:pPr>
        <w:pStyle w:val="a7"/>
        <w:snapToGrid w:val="0"/>
        <w:spacing w:beforeLines="100" w:before="312"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noProof/>
          <w:sz w:val="24"/>
          <w:szCs w:val="24"/>
        </w:rPr>
        <w:drawing>
          <wp:anchor distT="0" distB="0" distL="114300" distR="114300" simplePos="0" relativeHeight="251660288" behindDoc="0" locked="0" layoutInCell="1" allowOverlap="1" wp14:anchorId="513CC70A" wp14:editId="23AC9E08">
            <wp:simplePos x="0" y="0"/>
            <wp:positionH relativeFrom="column">
              <wp:posOffset>1250950</wp:posOffset>
            </wp:positionH>
            <wp:positionV relativeFrom="paragraph">
              <wp:posOffset>290830</wp:posOffset>
            </wp:positionV>
            <wp:extent cx="4791006" cy="1034225"/>
            <wp:effectExtent l="0" t="0" r="0" b="0"/>
            <wp:wrapNone/>
            <wp:docPr id="1147333204" name="图片 114733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201" cy="1036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6FAF">
        <w:rPr>
          <w:rFonts w:ascii="思源黑体 CN Normal" w:eastAsia="思源黑体 CN Normal" w:hAnsi="思源黑体 CN Normal"/>
          <w:noProof/>
        </w:rPr>
        <w:drawing>
          <wp:inline distT="0" distB="0" distL="0" distR="0" wp14:anchorId="303752C1" wp14:editId="556E7248">
            <wp:extent cx="723900" cy="1009650"/>
            <wp:effectExtent l="0" t="0" r="0" b="0"/>
            <wp:docPr id="2003315465" name="图片 200331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962" t="10892" r="16667" b="10396"/>
                    <a:stretch>
                      <a:fillRect/>
                    </a:stretch>
                  </pic:blipFill>
                  <pic:spPr bwMode="auto">
                    <a:xfrm>
                      <a:off x="0" y="0"/>
                      <a:ext cx="723900" cy="1009650"/>
                    </a:xfrm>
                    <a:prstGeom prst="rect">
                      <a:avLst/>
                    </a:prstGeom>
                    <a:noFill/>
                    <a:ln>
                      <a:noFill/>
                    </a:ln>
                  </pic:spPr>
                </pic:pic>
              </a:graphicData>
            </a:graphic>
          </wp:inline>
        </w:drawing>
      </w:r>
    </w:p>
    <w:p w14:paraId="21872068" w14:textId="09B632C6" w:rsidR="000C5B44" w:rsidRPr="001A6FAF" w:rsidRDefault="000C5B44" w:rsidP="001A6FAF">
      <w:pPr>
        <w:pStyle w:val="a7"/>
        <w:snapToGrid w:val="0"/>
        <w:spacing w:beforeLines="100" w:before="312" w:line="276" w:lineRule="auto"/>
        <w:ind w:left="420" w:firstLineChars="0" w:firstLine="0"/>
        <w:rPr>
          <w:rFonts w:ascii="思源黑体 CN Normal" w:eastAsia="思源黑体 CN Normal" w:hAnsi="思源黑体 CN Normal" w:cs="Arial"/>
          <w:color w:val="FF0000"/>
          <w:sz w:val="24"/>
          <w:szCs w:val="24"/>
        </w:rPr>
      </w:pPr>
      <w:r w:rsidRPr="001A6FAF">
        <w:rPr>
          <w:rFonts w:ascii="思源黑体 CN Normal" w:eastAsia="思源黑体 CN Normal" w:hAnsi="思源黑体 CN Normal" w:cs="Arial" w:hint="eastAsia"/>
          <w:color w:val="FF0000"/>
          <w:sz w:val="24"/>
          <w:szCs w:val="24"/>
        </w:rPr>
        <w:t>此标志仅限于温室气体组织</w:t>
      </w:r>
      <w:r w:rsidR="00256351" w:rsidRPr="001A6FAF">
        <w:rPr>
          <w:rFonts w:ascii="思源黑体 CN Normal" w:eastAsia="思源黑体 CN Normal" w:hAnsi="思源黑体 CN Normal" w:cs="Arial" w:hint="eastAsia"/>
          <w:color w:val="FF0000"/>
          <w:sz w:val="24"/>
          <w:szCs w:val="24"/>
        </w:rPr>
        <w:t>碳</w:t>
      </w:r>
      <w:r w:rsidRPr="001A6FAF">
        <w:rPr>
          <w:rFonts w:ascii="思源黑体 CN Normal" w:eastAsia="思源黑体 CN Normal" w:hAnsi="思源黑体 CN Normal" w:cs="Arial" w:hint="eastAsia"/>
          <w:color w:val="FF0000"/>
          <w:sz w:val="24"/>
          <w:szCs w:val="24"/>
        </w:rPr>
        <w:t>核查</w:t>
      </w:r>
      <w:r w:rsidR="00F7199E" w:rsidRPr="001A6FAF">
        <w:rPr>
          <w:rFonts w:ascii="思源黑体 CN Normal" w:eastAsia="思源黑体 CN Normal" w:hAnsi="思源黑体 CN Normal" w:cs="Arial" w:hint="eastAsia"/>
          <w:color w:val="FF0000"/>
          <w:sz w:val="24"/>
          <w:szCs w:val="24"/>
        </w:rPr>
        <w:t>在认可范围内</w:t>
      </w:r>
      <w:r w:rsidRPr="001A6FAF">
        <w:rPr>
          <w:rFonts w:ascii="思源黑体 CN Normal" w:eastAsia="思源黑体 CN Normal" w:hAnsi="思源黑体 CN Normal" w:cs="Arial" w:hint="eastAsia"/>
          <w:color w:val="FF0000"/>
          <w:sz w:val="24"/>
          <w:szCs w:val="24"/>
        </w:rPr>
        <w:t>使用。</w:t>
      </w:r>
    </w:p>
    <w:p w14:paraId="57F2FFBC" w14:textId="671698DC" w:rsidR="000C5B44" w:rsidRPr="001A6FAF" w:rsidRDefault="000C5B44" w:rsidP="001A6FAF">
      <w:pPr>
        <w:pStyle w:val="a7"/>
        <w:snapToGrid w:val="0"/>
        <w:spacing w:beforeLines="100" w:before="312"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 xml:space="preserve">3.3 </w:t>
      </w:r>
      <w:r w:rsidR="00F7199E" w:rsidRPr="001A6FAF">
        <w:rPr>
          <w:rFonts w:ascii="思源黑体 CN Normal" w:eastAsia="思源黑体 CN Normal" w:hAnsi="思源黑体 CN Normal" w:cs="Arial" w:hint="eastAsia"/>
          <w:sz w:val="24"/>
          <w:szCs w:val="24"/>
        </w:rPr>
        <w:t>审定或核查</w:t>
      </w:r>
      <w:r w:rsidR="00F7199E" w:rsidRPr="001A6FAF">
        <w:rPr>
          <w:rFonts w:ascii="思源黑体 CN Normal" w:eastAsia="思源黑体 CN Normal" w:hAnsi="思源黑体 CN Normal" w:cs="Arial"/>
          <w:sz w:val="24"/>
          <w:szCs w:val="24"/>
        </w:rPr>
        <w:t>标志</w:t>
      </w:r>
      <w:r w:rsidRPr="001A6FAF">
        <w:rPr>
          <w:rFonts w:ascii="思源黑体 CN Normal" w:eastAsia="思源黑体 CN Normal" w:hAnsi="思源黑体 CN Normal" w:cs="Arial" w:hint="eastAsia"/>
          <w:sz w:val="24"/>
          <w:szCs w:val="24"/>
        </w:rPr>
        <w:t>单独使用</w:t>
      </w:r>
    </w:p>
    <w:p w14:paraId="36B96897" w14:textId="66FB8B56" w:rsidR="000C5B44" w:rsidRPr="001A6FAF" w:rsidRDefault="000C5B44" w:rsidP="001A6FAF">
      <w:pPr>
        <w:pStyle w:val="a7"/>
        <w:snapToGrid w:val="0"/>
        <w:spacing w:beforeLines="100" w:before="312" w:line="276" w:lineRule="auto"/>
        <w:ind w:left="420" w:firstLineChars="0" w:firstLine="0"/>
        <w:rPr>
          <w:rFonts w:ascii="思源黑体 CN Normal" w:eastAsia="思源黑体 CN Normal" w:hAnsi="思源黑体 CN Normal" w:cs="Arial"/>
          <w:sz w:val="24"/>
          <w:szCs w:val="24"/>
        </w:rPr>
      </w:pPr>
      <w:r w:rsidRPr="001A6FAF">
        <w:rPr>
          <w:rFonts w:ascii="思源黑体 CN Normal" w:eastAsia="思源黑体 CN Normal" w:hAnsi="思源黑体 CN Normal"/>
          <w:noProof/>
        </w:rPr>
        <w:drawing>
          <wp:inline distT="0" distB="0" distL="0" distR="0" wp14:anchorId="5B1D4E36" wp14:editId="0E4E6402">
            <wp:extent cx="723900" cy="1009650"/>
            <wp:effectExtent l="0" t="0" r="0" b="0"/>
            <wp:docPr id="1178796515" name="图片 117879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962" t="10892" r="16667" b="10396"/>
                    <a:stretch>
                      <a:fillRect/>
                    </a:stretch>
                  </pic:blipFill>
                  <pic:spPr bwMode="auto">
                    <a:xfrm>
                      <a:off x="0" y="0"/>
                      <a:ext cx="723900" cy="1009650"/>
                    </a:xfrm>
                    <a:prstGeom prst="rect">
                      <a:avLst/>
                    </a:prstGeom>
                    <a:noFill/>
                    <a:ln>
                      <a:noFill/>
                    </a:ln>
                  </pic:spPr>
                </pic:pic>
              </a:graphicData>
            </a:graphic>
          </wp:inline>
        </w:drawing>
      </w:r>
    </w:p>
    <w:p w14:paraId="174EBD46" w14:textId="17D12ED3" w:rsidR="00867D8F" w:rsidRPr="001A6FAF" w:rsidRDefault="002356C5" w:rsidP="001A6FAF">
      <w:pPr>
        <w:pStyle w:val="a7"/>
        <w:numPr>
          <w:ilvl w:val="0"/>
          <w:numId w:val="1"/>
        </w:numPr>
        <w:snapToGrid w:val="0"/>
        <w:spacing w:beforeLines="100" w:before="312"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版税</w:t>
      </w:r>
    </w:p>
    <w:p w14:paraId="42BFE8D1"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lastRenderedPageBreak/>
        <w:t>版税包含在合同明确说明的赔偿中。</w:t>
      </w:r>
    </w:p>
    <w:p w14:paraId="57537137" w14:textId="77777777" w:rsidR="00867D8F" w:rsidRPr="001A6FAF" w:rsidRDefault="002356C5" w:rsidP="00084A35">
      <w:pPr>
        <w:pStyle w:val="a7"/>
        <w:numPr>
          <w:ilvl w:val="0"/>
          <w:numId w:val="1"/>
        </w:numPr>
        <w:snapToGrid w:val="0"/>
        <w:spacing w:beforeLines="50" w:before="156"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中止和撤销</w:t>
      </w:r>
    </w:p>
    <w:p w14:paraId="372B3C46" w14:textId="06957A04" w:rsidR="00867D8F" w:rsidRPr="001A6FAF" w:rsidRDefault="000C5B44"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5</w:t>
      </w:r>
      <w:r w:rsidR="002356C5" w:rsidRPr="001A6FAF">
        <w:rPr>
          <w:rFonts w:ascii="思源黑体 CN Normal" w:eastAsia="思源黑体 CN Normal" w:hAnsi="思源黑体 CN Normal" w:cs="Arial"/>
          <w:sz w:val="24"/>
          <w:szCs w:val="24"/>
        </w:rPr>
        <w:t>.1当客户违反了任何这些使用条款与条件、合同条款，且</w:t>
      </w:r>
      <w:proofErr w:type="gramStart"/>
      <w:r w:rsidR="002356C5" w:rsidRPr="001A6FAF">
        <w:rPr>
          <w:rFonts w:ascii="思源黑体 CN Normal" w:eastAsia="思源黑体 CN Normal" w:hAnsi="思源黑体 CN Normal" w:cs="Arial"/>
          <w:sz w:val="24"/>
          <w:szCs w:val="24"/>
        </w:rPr>
        <w:t>未能在钛和</w:t>
      </w:r>
      <w:proofErr w:type="gramEnd"/>
      <w:r w:rsidR="002356C5" w:rsidRPr="001A6FAF">
        <w:rPr>
          <w:rFonts w:ascii="思源黑体 CN Normal" w:eastAsia="思源黑体 CN Normal" w:hAnsi="思源黑体 CN Normal" w:cs="Arial"/>
          <w:sz w:val="24"/>
          <w:szCs w:val="24"/>
        </w:rPr>
        <w:t>认证允许的时限内撤销其违反行为或采取其它适当补救措施时，向客户发出通知后，钛和认证可即时中止标识的使用权。</w:t>
      </w:r>
    </w:p>
    <w:p w14:paraId="10B4157C" w14:textId="73A7EE8C" w:rsidR="00867D8F" w:rsidRPr="001A6FAF" w:rsidRDefault="000C5B44"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5</w:t>
      </w:r>
      <w:r w:rsidR="002356C5" w:rsidRPr="001A6FAF">
        <w:rPr>
          <w:rFonts w:ascii="思源黑体 CN Normal" w:eastAsia="思源黑体 CN Normal" w:hAnsi="思源黑体 CN Normal" w:cs="Arial"/>
          <w:sz w:val="24"/>
          <w:szCs w:val="24"/>
        </w:rPr>
        <w:t>.2当(</w:t>
      </w:r>
      <w:proofErr w:type="spellStart"/>
      <w:r w:rsidR="002356C5" w:rsidRPr="001A6FAF">
        <w:rPr>
          <w:rFonts w:ascii="思源黑体 CN Normal" w:eastAsia="思源黑体 CN Normal" w:hAnsi="思源黑体 CN Normal" w:cs="Arial"/>
          <w:sz w:val="24"/>
          <w:szCs w:val="24"/>
        </w:rPr>
        <w:t>i</w:t>
      </w:r>
      <w:proofErr w:type="spellEnd"/>
      <w:r w:rsidR="002356C5" w:rsidRPr="001A6FAF">
        <w:rPr>
          <w:rFonts w:ascii="思源黑体 CN Normal" w:eastAsia="思源黑体 CN Normal" w:hAnsi="思源黑体 CN Normal" w:cs="Arial"/>
          <w:sz w:val="24"/>
          <w:szCs w:val="24"/>
        </w:rPr>
        <w:t>)客户被通知中止钛和认证标识的使用权</w:t>
      </w:r>
      <w:r w:rsidR="002356C5" w:rsidRPr="001A6FAF">
        <w:rPr>
          <w:rFonts w:ascii="思源黑体 CN Normal" w:eastAsia="思源黑体 CN Normal" w:hAnsi="思源黑体 CN Normal" w:cs="Arial" w:hint="eastAsia"/>
          <w:sz w:val="24"/>
          <w:szCs w:val="24"/>
        </w:rPr>
        <w:t>，却</w:t>
      </w:r>
      <w:proofErr w:type="gramStart"/>
      <w:r w:rsidR="002356C5" w:rsidRPr="001A6FAF">
        <w:rPr>
          <w:rFonts w:ascii="思源黑体 CN Normal" w:eastAsia="思源黑体 CN Normal" w:hAnsi="思源黑体 CN Normal" w:cs="Arial"/>
          <w:sz w:val="24"/>
          <w:szCs w:val="24"/>
        </w:rPr>
        <w:t>不能在钛和</w:t>
      </w:r>
      <w:proofErr w:type="gramEnd"/>
      <w:r w:rsidR="002356C5" w:rsidRPr="001A6FAF">
        <w:rPr>
          <w:rFonts w:ascii="思源黑体 CN Normal" w:eastAsia="思源黑体 CN Normal" w:hAnsi="思源黑体 CN Normal" w:cs="Arial"/>
          <w:sz w:val="24"/>
          <w:szCs w:val="24"/>
        </w:rPr>
        <w:t>认证允许的时限内采取合理的纠正行动时，或(ii)依据合同条款认证证书或声明书被取消时，向客户发出通知后，钛和认证标识的使用权可即时撤销。</w:t>
      </w:r>
    </w:p>
    <w:p w14:paraId="67A8F788" w14:textId="77777777" w:rsidR="00867D8F" w:rsidRPr="001A6FAF" w:rsidRDefault="002356C5" w:rsidP="00084A35">
      <w:pPr>
        <w:pStyle w:val="a7"/>
        <w:numPr>
          <w:ilvl w:val="0"/>
          <w:numId w:val="1"/>
        </w:numPr>
        <w:snapToGrid w:val="0"/>
        <w:spacing w:beforeLines="50" w:before="156"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客户担保和赔偿</w:t>
      </w:r>
    </w:p>
    <w:p w14:paraId="582D132B"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如出现下列经证明是重大疏忽的情况下，钛和认证可能因而直接或间接承担、招致、负责或支付任何索赔、损失、赔偿金、开支和成本</w:t>
      </w:r>
      <w:r w:rsidRPr="001A6FAF">
        <w:rPr>
          <w:rFonts w:ascii="思源黑体 CN Normal" w:eastAsia="思源黑体 CN Normal" w:hAnsi="思源黑体 CN Normal" w:cs="Arial" w:hint="eastAsia"/>
          <w:sz w:val="24"/>
          <w:szCs w:val="24"/>
        </w:rPr>
        <w:t>（</w:t>
      </w:r>
      <w:r w:rsidRPr="001A6FAF">
        <w:rPr>
          <w:rFonts w:ascii="思源黑体 CN Normal" w:eastAsia="思源黑体 CN Normal" w:hAnsi="思源黑体 CN Normal" w:cs="Arial"/>
          <w:sz w:val="24"/>
          <w:szCs w:val="24"/>
        </w:rPr>
        <w:t>包括合理的律师费用</w:t>
      </w:r>
      <w:r w:rsidRPr="001A6FAF">
        <w:rPr>
          <w:rFonts w:ascii="思源黑体 CN Normal" w:eastAsia="思源黑体 CN Normal" w:hAnsi="思源黑体 CN Normal" w:cs="Arial" w:hint="eastAsia"/>
          <w:sz w:val="24"/>
          <w:szCs w:val="24"/>
        </w:rPr>
        <w:t>）</w:t>
      </w:r>
      <w:r w:rsidRPr="001A6FAF">
        <w:rPr>
          <w:rFonts w:ascii="思源黑体 CN Normal" w:eastAsia="思源黑体 CN Normal" w:hAnsi="思源黑体 CN Normal" w:cs="Arial"/>
          <w:sz w:val="24"/>
          <w:szCs w:val="24"/>
        </w:rPr>
        <w:t>，客户同意保障和确保钛和认证免于承担任何责任：</w:t>
      </w:r>
    </w:p>
    <w:p w14:paraId="54452EA3"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 客户或其高级职员和其员工违反任何这些条款：客户或其高级职员或其员工的任何疏忽行为，失职或故意的行为、失误或遗漏，包括任何未遵守客户因其业务性质而需遵守的任何法规条款：或</w:t>
      </w:r>
    </w:p>
    <w:p w14:paraId="7D1B1122" w14:textId="60E99AC3"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w:t>
      </w:r>
      <w:r w:rsidR="00E63EF7" w:rsidRPr="001A6FAF">
        <w:rPr>
          <w:rFonts w:ascii="思源黑体 CN Normal" w:eastAsia="思源黑体 CN Normal" w:hAnsi="思源黑体 CN Normal" w:cs="Arial" w:hint="eastAsia"/>
          <w:sz w:val="24"/>
          <w:szCs w:val="24"/>
        </w:rPr>
        <w:t xml:space="preserve"> </w:t>
      </w:r>
      <w:r w:rsidRPr="001A6FAF">
        <w:rPr>
          <w:rFonts w:ascii="思源黑体 CN Normal" w:eastAsia="思源黑体 CN Normal" w:hAnsi="思源黑体 CN Normal" w:cs="Arial"/>
          <w:sz w:val="24"/>
          <w:szCs w:val="24"/>
        </w:rPr>
        <w:t>由于客户或其高级职员或员工的任何疏忽或故意的行为、失误或遗漏而引起的任何损失或财产损害或任何人员伤亡</w:t>
      </w:r>
      <w:r w:rsidRPr="001A6FAF">
        <w:rPr>
          <w:rFonts w:ascii="思源黑体 CN Normal" w:eastAsia="思源黑体 CN Normal" w:hAnsi="思源黑体 CN Normal" w:cs="Arial" w:hint="eastAsia"/>
          <w:sz w:val="24"/>
          <w:szCs w:val="24"/>
        </w:rPr>
        <w:t>（</w:t>
      </w:r>
      <w:r w:rsidRPr="001A6FAF">
        <w:rPr>
          <w:rFonts w:ascii="思源黑体 CN Normal" w:eastAsia="思源黑体 CN Normal" w:hAnsi="思源黑体 CN Normal" w:cs="Arial"/>
          <w:sz w:val="24"/>
          <w:szCs w:val="24"/>
        </w:rPr>
        <w:t>包括身体伤害</w:t>
      </w:r>
      <w:r w:rsidRPr="001A6FAF">
        <w:rPr>
          <w:rFonts w:ascii="思源黑体 CN Normal" w:eastAsia="思源黑体 CN Normal" w:hAnsi="思源黑体 CN Normal" w:cs="Arial" w:hint="eastAsia"/>
          <w:sz w:val="24"/>
          <w:szCs w:val="24"/>
        </w:rPr>
        <w:t>）。</w:t>
      </w:r>
    </w:p>
    <w:p w14:paraId="126D311A" w14:textId="77777777" w:rsidR="00867D8F" w:rsidRPr="001A6FAF" w:rsidRDefault="002356C5" w:rsidP="00084A35">
      <w:pPr>
        <w:pStyle w:val="a7"/>
        <w:numPr>
          <w:ilvl w:val="0"/>
          <w:numId w:val="1"/>
        </w:numPr>
        <w:snapToGrid w:val="0"/>
        <w:spacing w:beforeLines="50" w:before="156"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中止或撤销的效力</w:t>
      </w:r>
    </w:p>
    <w:p w14:paraId="02016DB8" w14:textId="593432DB" w:rsidR="00867D8F" w:rsidRPr="001A6FAF" w:rsidRDefault="000C5B44"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7</w:t>
      </w:r>
      <w:r w:rsidR="002356C5" w:rsidRPr="001A6FAF">
        <w:rPr>
          <w:rFonts w:ascii="思源黑体 CN Normal" w:eastAsia="思源黑体 CN Normal" w:hAnsi="思源黑体 CN Normal" w:cs="Arial"/>
          <w:sz w:val="24"/>
          <w:szCs w:val="24"/>
        </w:rPr>
        <w:t>.1收到中止通知后，客户必须在中止期间遵守任何钛和认证发出的与标识使用有关的任何合理的书面指导，以保证第三方不被误导认为未被中止。</w:t>
      </w:r>
    </w:p>
    <w:p w14:paraId="0BDAD2F6" w14:textId="26953237" w:rsidR="00867D8F" w:rsidRPr="001A6FAF" w:rsidRDefault="000C5B44"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7</w:t>
      </w:r>
      <w:r w:rsidR="002356C5" w:rsidRPr="001A6FAF">
        <w:rPr>
          <w:rFonts w:ascii="思源黑体 CN Normal" w:eastAsia="思源黑体 CN Normal" w:hAnsi="思源黑体 CN Normal" w:cs="Arial"/>
          <w:sz w:val="24"/>
          <w:szCs w:val="24"/>
        </w:rPr>
        <w:t>.2收到钛和认证标识使用权被撤销的通知后，客户承诺遵守以下规则，并自行承担费用：</w:t>
      </w:r>
    </w:p>
    <w:p w14:paraId="64DBD3CD"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(a)</w:t>
      </w:r>
      <w:r w:rsidRPr="001A6FAF">
        <w:rPr>
          <w:rFonts w:ascii="思源黑体 CN Normal" w:eastAsia="思源黑体 CN Normal" w:hAnsi="思源黑体 CN Normal" w:cs="Arial"/>
          <w:sz w:val="24"/>
          <w:szCs w:val="24"/>
        </w:rPr>
        <w:tab/>
        <w:t>即时停止使用且无进一步的权利使用钛和认证标识或进行任何仿造：</w:t>
      </w:r>
    </w:p>
    <w:p w14:paraId="6059454A"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(b)</w:t>
      </w:r>
      <w:r w:rsidRPr="001A6FAF">
        <w:rPr>
          <w:rFonts w:ascii="思源黑体 CN Normal" w:eastAsia="思源黑体 CN Normal" w:hAnsi="思源黑体 CN Normal" w:cs="Arial"/>
          <w:sz w:val="24"/>
          <w:szCs w:val="24"/>
        </w:rPr>
        <w:tab/>
        <w:t>即时停止明示或暗示表示其现时仍有使用标识的权利；</w:t>
      </w:r>
    </w:p>
    <w:p w14:paraId="5BC41307"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(C)从其库存的宣传材料上删除或消除钛和认证标识或销毁上述材料：</w:t>
      </w:r>
    </w:p>
    <w:p w14:paraId="0C1AEA02"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(d)</w:t>
      </w:r>
      <w:r w:rsidRPr="001A6FAF">
        <w:rPr>
          <w:rFonts w:ascii="思源黑体 CN Normal" w:eastAsia="思源黑体 CN Normal" w:hAnsi="思源黑体 CN Normal" w:cs="Arial"/>
          <w:sz w:val="24"/>
          <w:szCs w:val="24"/>
        </w:rPr>
        <w:tab/>
        <w:t>遵守任何其它钛和认证合理要求用以防止进一步违约或降低任何违约行为带来之负面后果的行动，包括向公众提供信息。</w:t>
      </w:r>
    </w:p>
    <w:p w14:paraId="7F9008DE" w14:textId="77777777" w:rsidR="00867D8F" w:rsidRPr="001A6FAF" w:rsidRDefault="002356C5" w:rsidP="00084A35">
      <w:pPr>
        <w:pStyle w:val="a7"/>
        <w:numPr>
          <w:ilvl w:val="0"/>
          <w:numId w:val="1"/>
        </w:numPr>
        <w:snapToGrid w:val="0"/>
        <w:spacing w:beforeLines="50" w:before="156"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lastRenderedPageBreak/>
        <w:t>终止的效力</w:t>
      </w:r>
    </w:p>
    <w:p w14:paraId="53B12B0D" w14:textId="4F76A7AE" w:rsidR="00867D8F" w:rsidRPr="001A6FAF" w:rsidRDefault="000C5B44"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8</w:t>
      </w:r>
      <w:r w:rsidR="002356C5" w:rsidRPr="001A6FAF">
        <w:rPr>
          <w:rFonts w:ascii="思源黑体 CN Normal" w:eastAsia="思源黑体 CN Normal" w:hAnsi="思源黑体 CN Normal" w:cs="Arial"/>
          <w:sz w:val="24"/>
          <w:szCs w:val="24"/>
        </w:rPr>
        <w:t>.1当认证或声明终止时，客户承诺采取下列行动并自行承担费用：</w:t>
      </w:r>
    </w:p>
    <w:p w14:paraId="4ECD7C0C"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(a)</w:t>
      </w:r>
      <w:r w:rsidRPr="001A6FAF">
        <w:rPr>
          <w:rFonts w:ascii="思源黑体 CN Normal" w:eastAsia="思源黑体 CN Normal" w:hAnsi="思源黑体 CN Normal" w:cs="Arial"/>
          <w:sz w:val="24"/>
          <w:szCs w:val="24"/>
        </w:rPr>
        <w:tab/>
        <w:t>即时停止钛和认证标识的使用或任何仿造；</w:t>
      </w:r>
    </w:p>
    <w:p w14:paraId="3C1CA889" w14:textId="77777777"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(b)</w:t>
      </w:r>
      <w:r w:rsidRPr="001A6FAF">
        <w:rPr>
          <w:rFonts w:ascii="思源黑体 CN Normal" w:eastAsia="思源黑体 CN Normal" w:hAnsi="思源黑体 CN Normal" w:cs="Arial"/>
          <w:sz w:val="24"/>
          <w:szCs w:val="24"/>
        </w:rPr>
        <w:tab/>
        <w:t>从宣传材料上删除钛和认证标识或销毁上述材料。</w:t>
      </w:r>
    </w:p>
    <w:p w14:paraId="327A50E2" w14:textId="77777777" w:rsidR="00867D8F" w:rsidRPr="001A6FAF" w:rsidRDefault="002356C5" w:rsidP="00084A35">
      <w:pPr>
        <w:pStyle w:val="a7"/>
        <w:numPr>
          <w:ilvl w:val="0"/>
          <w:numId w:val="1"/>
        </w:numPr>
        <w:snapToGrid w:val="0"/>
        <w:spacing w:beforeLines="50" w:before="156" w:line="276" w:lineRule="auto"/>
        <w:ind w:firstLineChars="0"/>
        <w:rPr>
          <w:rFonts w:ascii="思源黑体 CN Normal" w:eastAsia="思源黑体 CN Normal" w:hAnsi="思源黑体 CN Normal" w:cs="Arial"/>
          <w:b/>
          <w:sz w:val="24"/>
          <w:szCs w:val="24"/>
        </w:rPr>
      </w:pPr>
      <w:r w:rsidRPr="001A6FAF">
        <w:rPr>
          <w:rFonts w:ascii="思源黑体 CN Normal" w:eastAsia="思源黑体 CN Normal" w:hAnsi="思源黑体 CN Normal" w:cs="Arial"/>
          <w:b/>
          <w:sz w:val="24"/>
          <w:szCs w:val="24"/>
        </w:rPr>
        <w:t>总则</w:t>
      </w:r>
    </w:p>
    <w:p w14:paraId="197DC206" w14:textId="745C96FC" w:rsidR="00867D8F" w:rsidRPr="001A6FAF" w:rsidRDefault="002356C5" w:rsidP="001A6FAF">
      <w:pPr>
        <w:snapToGrid w:val="0"/>
        <w:spacing w:line="276" w:lineRule="auto"/>
        <w:ind w:firstLineChars="200" w:firstLine="480"/>
        <w:rPr>
          <w:rFonts w:ascii="思源黑体 CN Normal" w:eastAsia="思源黑体 CN Normal" w:hAnsi="思源黑体 CN Normal" w:cs="Arial"/>
          <w:sz w:val="24"/>
          <w:szCs w:val="24"/>
        </w:rPr>
      </w:pPr>
      <w:r w:rsidRPr="001A6FAF">
        <w:rPr>
          <w:rFonts w:ascii="思源黑体 CN Normal" w:eastAsia="思源黑体 CN Normal" w:hAnsi="思源黑体 CN Normal" w:cs="Arial"/>
          <w:sz w:val="24"/>
          <w:szCs w:val="24"/>
        </w:rPr>
        <w:t>钛和认证标识使用权终止后，第</w:t>
      </w:r>
      <w:r w:rsidR="000C5B44" w:rsidRPr="001A6FAF">
        <w:rPr>
          <w:rFonts w:ascii="思源黑体 CN Normal" w:eastAsia="思源黑体 CN Normal" w:hAnsi="思源黑体 CN Normal" w:cs="Arial"/>
          <w:sz w:val="24"/>
          <w:szCs w:val="24"/>
        </w:rPr>
        <w:t>6</w:t>
      </w:r>
      <w:r w:rsidRPr="001A6FAF">
        <w:rPr>
          <w:rFonts w:ascii="思源黑体 CN Normal" w:eastAsia="思源黑体 CN Normal" w:hAnsi="思源黑体 CN Normal" w:cs="Arial"/>
          <w:sz w:val="24"/>
          <w:szCs w:val="24"/>
        </w:rPr>
        <w:t>、</w:t>
      </w:r>
      <w:r w:rsidR="000C5B44" w:rsidRPr="001A6FAF">
        <w:rPr>
          <w:rFonts w:ascii="思源黑体 CN Normal" w:eastAsia="思源黑体 CN Normal" w:hAnsi="思源黑体 CN Normal" w:cs="Arial"/>
          <w:sz w:val="24"/>
          <w:szCs w:val="24"/>
        </w:rPr>
        <w:t>7</w:t>
      </w:r>
      <w:r w:rsidRPr="001A6FAF">
        <w:rPr>
          <w:rFonts w:ascii="思源黑体 CN Normal" w:eastAsia="思源黑体 CN Normal" w:hAnsi="思源黑体 CN Normal" w:cs="Arial"/>
          <w:sz w:val="24"/>
          <w:szCs w:val="24"/>
        </w:rPr>
        <w:t>和</w:t>
      </w:r>
      <w:r w:rsidR="000C5B44" w:rsidRPr="001A6FAF">
        <w:rPr>
          <w:rFonts w:ascii="思源黑体 CN Normal" w:eastAsia="思源黑体 CN Normal" w:hAnsi="思源黑体 CN Normal" w:cs="Arial"/>
          <w:sz w:val="24"/>
          <w:szCs w:val="24"/>
        </w:rPr>
        <w:t>8</w:t>
      </w:r>
      <w:r w:rsidRPr="001A6FAF">
        <w:rPr>
          <w:rFonts w:ascii="思源黑体 CN Normal" w:eastAsia="思源黑体 CN Normal" w:hAnsi="思源黑体 CN Normal" w:cs="Arial"/>
          <w:sz w:val="24"/>
          <w:szCs w:val="24"/>
        </w:rPr>
        <w:t>条仍然生效。</w:t>
      </w:r>
    </w:p>
    <w:p w14:paraId="3F711330" w14:textId="1F193324" w:rsidR="00053ED2" w:rsidRPr="001A6FAF" w:rsidRDefault="00053ED2" w:rsidP="001A6FAF">
      <w:pPr>
        <w:pStyle w:val="a7"/>
        <w:snapToGrid w:val="0"/>
        <w:spacing w:beforeLines="100" w:before="312" w:line="276" w:lineRule="auto"/>
        <w:ind w:left="420" w:firstLineChars="0" w:firstLine="0"/>
        <w:rPr>
          <w:rFonts w:ascii="思源黑体 CN Normal" w:eastAsia="思源黑体 CN Normal" w:hAnsi="思源黑体 CN Normal" w:cs="Arial"/>
          <w:sz w:val="24"/>
          <w:szCs w:val="24"/>
        </w:rPr>
      </w:pPr>
    </w:p>
    <w:sectPr w:rsidR="00053ED2" w:rsidRPr="001A6FA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3411" w14:textId="77777777" w:rsidR="003720E0" w:rsidRDefault="003720E0">
      <w:pPr>
        <w:rPr>
          <w:rFonts w:hint="eastAsia"/>
        </w:rPr>
      </w:pPr>
      <w:r>
        <w:separator/>
      </w:r>
    </w:p>
  </w:endnote>
  <w:endnote w:type="continuationSeparator" w:id="0">
    <w:p w14:paraId="1AFE64EC" w14:textId="77777777" w:rsidR="003720E0" w:rsidRDefault="003720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思源黑体 CN Normal">
    <w:panose1 w:val="020B0400000000000000"/>
    <w:charset w:val="86"/>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A9C8" w14:textId="77777777" w:rsidR="00BF3F52" w:rsidRDefault="00BF3F52">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8971" w14:textId="12E4BB9D" w:rsidR="00867D8F" w:rsidRDefault="002356C5">
    <w:pPr>
      <w:pStyle w:val="a3"/>
      <w:rPr>
        <w:rFonts w:ascii="黑体" w:eastAsia="黑体" w:hAnsi="黑体" w:hint="eastAsia"/>
        <w:b/>
      </w:rPr>
    </w:pPr>
    <w:r>
      <w:rPr>
        <w:rFonts w:ascii="黑体" w:eastAsia="黑体" w:hAnsi="黑体" w:hint="eastAsia"/>
        <w:b/>
      </w:rPr>
      <w:t>发布日期：2</w:t>
    </w:r>
    <w:r>
      <w:rPr>
        <w:rFonts w:ascii="黑体" w:eastAsia="黑体" w:hAnsi="黑体"/>
        <w:b/>
      </w:rPr>
      <w:t>0</w:t>
    </w:r>
    <w:r>
      <w:rPr>
        <w:rFonts w:ascii="黑体" w:eastAsia="黑体" w:hAnsi="黑体" w:hint="eastAsia"/>
        <w:b/>
      </w:rPr>
      <w:t>2</w:t>
    </w:r>
    <w:r w:rsidR="00FF0218">
      <w:rPr>
        <w:rFonts w:ascii="黑体" w:eastAsia="黑体" w:hAnsi="黑体" w:hint="eastAsia"/>
        <w:b/>
      </w:rPr>
      <w:t>5</w:t>
    </w:r>
    <w:r>
      <w:rPr>
        <w:rFonts w:ascii="黑体" w:eastAsia="黑体" w:hAnsi="黑体"/>
        <w:b/>
      </w:rPr>
      <w:t>.</w:t>
    </w:r>
    <w:r w:rsidR="00FF0218">
      <w:rPr>
        <w:rFonts w:ascii="黑体" w:eastAsia="黑体" w:hAnsi="黑体" w:hint="eastAsia"/>
        <w:b/>
      </w:rPr>
      <w:t>12</w:t>
    </w:r>
    <w:r>
      <w:rPr>
        <w:rFonts w:ascii="黑体" w:eastAsia="黑体" w:hAnsi="黑体"/>
        <w:b/>
      </w:rPr>
      <w:t>.</w:t>
    </w:r>
    <w:r w:rsidR="00FF0218">
      <w:rPr>
        <w:rFonts w:ascii="黑体" w:eastAsia="黑体" w:hAnsi="黑体" w:hint="eastAsia"/>
        <w:b/>
      </w:rPr>
      <w:t>25</w:t>
    </w:r>
    <w:r>
      <w:rPr>
        <w:rFonts w:ascii="黑体" w:eastAsia="黑体" w:hAnsi="黑体"/>
        <w:b/>
      </w:rPr>
      <w:t xml:space="preserve">   </w:t>
    </w:r>
    <w:r>
      <w:rPr>
        <w:rFonts w:ascii="黑体" w:eastAsia="黑体" w:hAnsi="黑体" w:hint="eastAsia"/>
        <w:b/>
      </w:rPr>
      <w:t>修订日期：</w:t>
    </w:r>
    <w:r>
      <w:rPr>
        <w:rFonts w:ascii="黑体" w:eastAsia="黑体" w:hAnsi="黑体"/>
        <w:b/>
      </w:rPr>
      <w:t xml:space="preserve">   </w:t>
    </w:r>
    <w:r>
      <w:rPr>
        <w:rFonts w:ascii="黑体" w:eastAsia="黑体" w:hAnsi="黑体" w:hint="eastAsia"/>
        <w:b/>
      </w:rPr>
      <w:t>实施日期：</w:t>
    </w:r>
    <w:r w:rsidR="00FF0218">
      <w:rPr>
        <w:rFonts w:ascii="黑体" w:eastAsia="黑体" w:hAnsi="黑体" w:hint="eastAsia"/>
        <w:b/>
      </w:rPr>
      <w:t>2</w:t>
    </w:r>
    <w:r w:rsidR="00FF0218">
      <w:rPr>
        <w:rFonts w:ascii="黑体" w:eastAsia="黑体" w:hAnsi="黑体"/>
        <w:b/>
      </w:rPr>
      <w:t>0</w:t>
    </w:r>
    <w:r w:rsidR="00FF0218">
      <w:rPr>
        <w:rFonts w:ascii="黑体" w:eastAsia="黑体" w:hAnsi="黑体" w:hint="eastAsia"/>
        <w:b/>
      </w:rPr>
      <w:t>25</w:t>
    </w:r>
    <w:r w:rsidR="00FF0218">
      <w:rPr>
        <w:rFonts w:ascii="黑体" w:eastAsia="黑体" w:hAnsi="黑体"/>
        <w:b/>
      </w:rPr>
      <w:t>.</w:t>
    </w:r>
    <w:r w:rsidR="00FF0218">
      <w:rPr>
        <w:rFonts w:ascii="黑体" w:eastAsia="黑体" w:hAnsi="黑体" w:hint="eastAsia"/>
        <w:b/>
      </w:rPr>
      <w:t>12</w:t>
    </w:r>
    <w:r w:rsidR="00FF0218">
      <w:rPr>
        <w:rFonts w:ascii="黑体" w:eastAsia="黑体" w:hAnsi="黑体"/>
        <w:b/>
      </w:rPr>
      <w:t>.</w:t>
    </w:r>
    <w:r w:rsidR="00FF0218">
      <w:rPr>
        <w:rFonts w:ascii="黑体" w:eastAsia="黑体" w:hAnsi="黑体" w:hint="eastAsia"/>
        <w:b/>
      </w:rPr>
      <w:t>25</w:t>
    </w:r>
    <w:r w:rsidR="001E107C">
      <w:rPr>
        <w:rFonts w:ascii="黑体" w:eastAsia="黑体" w:hAnsi="黑体"/>
        <w:b/>
      </w:rPr>
      <w:t xml:space="preserve"> </w:t>
    </w:r>
    <w:r>
      <w:rPr>
        <w:rFonts w:ascii="黑体" w:eastAsia="黑体" w:hAnsi="黑体"/>
        <w:b/>
      </w:rPr>
      <w:t xml:space="preserve">  Issue </w:t>
    </w:r>
    <w:r w:rsidR="00BF3F52">
      <w:rPr>
        <w:rFonts w:ascii="黑体" w:eastAsia="黑体" w:hAnsi="黑体" w:hint="eastAsia"/>
        <w:b/>
      </w:rPr>
      <w:t>1</w:t>
    </w:r>
    <w:r>
      <w:rPr>
        <w:rFonts w:ascii="黑体" w:eastAsia="黑体" w:hAnsi="黑体"/>
        <w:b/>
      </w:rPr>
      <w:t xml:space="preserve">   </w:t>
    </w:r>
    <w:r>
      <w:rPr>
        <w:rFonts w:ascii="黑体" w:eastAsia="黑体" w:hAnsi="黑体" w:cs="黑体"/>
        <w:b/>
      </w:rPr>
      <w:t xml:space="preserve">Page </w:t>
    </w:r>
    <w:r>
      <w:rPr>
        <w:rFonts w:ascii="黑体" w:eastAsia="黑体" w:hAnsi="黑体" w:cs="黑体"/>
        <w:b/>
      </w:rPr>
      <w:fldChar w:fldCharType="begin"/>
    </w:r>
    <w:r>
      <w:rPr>
        <w:rFonts w:ascii="黑体" w:eastAsia="黑体" w:hAnsi="黑体" w:cs="黑体"/>
        <w:b/>
      </w:rPr>
      <w:instrText xml:space="preserve"> PAGE </w:instrText>
    </w:r>
    <w:r>
      <w:rPr>
        <w:rFonts w:ascii="黑体" w:eastAsia="黑体" w:hAnsi="黑体" w:cs="黑体"/>
        <w:b/>
      </w:rPr>
      <w:fldChar w:fldCharType="separate"/>
    </w:r>
    <w:r>
      <w:rPr>
        <w:rFonts w:ascii="黑体" w:eastAsia="黑体" w:hAnsi="黑体" w:cs="黑体"/>
        <w:b/>
      </w:rPr>
      <w:t>2</w:t>
    </w:r>
    <w:r>
      <w:rPr>
        <w:rFonts w:ascii="黑体" w:eastAsia="黑体" w:hAnsi="黑体" w:cs="黑体"/>
        <w:b/>
      </w:rPr>
      <w:fldChar w:fldCharType="end"/>
    </w:r>
    <w:r>
      <w:rPr>
        <w:rFonts w:ascii="黑体" w:eastAsia="黑体" w:hAnsi="黑体" w:cs="黑体"/>
        <w:b/>
      </w:rPr>
      <w:t xml:space="preserve"> of </w:t>
    </w:r>
    <w:r>
      <w:rPr>
        <w:rFonts w:ascii="黑体" w:eastAsia="黑体" w:hAnsi="黑体" w:cs="黑体"/>
        <w:b/>
      </w:rPr>
      <w:fldChar w:fldCharType="begin"/>
    </w:r>
    <w:r>
      <w:rPr>
        <w:rFonts w:ascii="黑体" w:eastAsia="黑体" w:hAnsi="黑体" w:cs="黑体"/>
        <w:b/>
      </w:rPr>
      <w:instrText xml:space="preserve"> NUMPAGES </w:instrText>
    </w:r>
    <w:r>
      <w:rPr>
        <w:rFonts w:ascii="黑体" w:eastAsia="黑体" w:hAnsi="黑体" w:cs="黑体"/>
        <w:b/>
      </w:rPr>
      <w:fldChar w:fldCharType="separate"/>
    </w:r>
    <w:r>
      <w:rPr>
        <w:rFonts w:ascii="黑体" w:eastAsia="黑体" w:hAnsi="黑体" w:cs="黑体"/>
        <w:b/>
      </w:rPr>
      <w:t>5</w:t>
    </w:r>
    <w:r>
      <w:rPr>
        <w:rFonts w:ascii="黑体" w:eastAsia="黑体" w:hAnsi="黑体" w:cs="黑体"/>
        <w:b/>
      </w:rPr>
      <w:fldChar w:fldCharType="end"/>
    </w:r>
  </w:p>
  <w:p w14:paraId="67B78DBD" w14:textId="77777777" w:rsidR="00867D8F" w:rsidRDefault="00867D8F">
    <w:pPr>
      <w:pStyle w:val="a3"/>
      <w:rPr>
        <w:rFonts w:ascii="Arial" w:eastAsia="宋体"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45C9" w14:textId="77777777" w:rsidR="00BF3F52" w:rsidRDefault="00BF3F52">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A4EF" w14:textId="77777777" w:rsidR="003720E0" w:rsidRDefault="003720E0">
      <w:pPr>
        <w:rPr>
          <w:rFonts w:hint="eastAsia"/>
        </w:rPr>
      </w:pPr>
      <w:r>
        <w:separator/>
      </w:r>
    </w:p>
  </w:footnote>
  <w:footnote w:type="continuationSeparator" w:id="0">
    <w:p w14:paraId="181810D8" w14:textId="77777777" w:rsidR="003720E0" w:rsidRDefault="003720E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175" w14:textId="77777777" w:rsidR="00BF3F52" w:rsidRDefault="00BF3F52">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834" w14:textId="0C897822" w:rsidR="00867D8F" w:rsidRDefault="002356C5">
    <w:pPr>
      <w:jc w:val="right"/>
      <w:rPr>
        <w:rFonts w:hint="eastAsia"/>
      </w:rPr>
    </w:pP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5FF080A5" wp14:editId="33BBB1CF">
              <wp:simplePos x="0" y="0"/>
              <wp:positionH relativeFrom="margin">
                <wp:posOffset>-374650</wp:posOffset>
              </wp:positionH>
              <wp:positionV relativeFrom="paragraph">
                <wp:posOffset>227965</wp:posOffset>
              </wp:positionV>
              <wp:extent cx="639445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94450" cy="0"/>
                      </a:xfrm>
                      <a:prstGeom prst="line">
                        <a:avLst/>
                      </a:prstGeom>
                      <a:ln w="12700" cap="flat" cmpd="sng">
                        <a:solidFill>
                          <a:srgbClr val="1C1A1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74F2D86A" id="直接连接符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17.95pt" to="47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" strokecolor="#1c1a10" strokeweight="1pt">
              <v:stroke joinstyle="miter"/>
              <w10:wrap anchorx="margin"/>
            </v:line>
          </w:pict>
        </mc:Fallback>
      </mc:AlternateContent>
    </w:r>
    <w:r w:rsidR="00BF3F52" w:rsidRPr="00BF3F52">
      <w:rPr>
        <w:rFonts w:ascii="宋体" w:eastAsia="宋体" w:hAnsi="宋体" w:cs="宋体" w:hint="eastAsia"/>
        <w:noProof/>
        <w:kern w:val="0"/>
        <w:sz w:val="24"/>
        <w:szCs w:val="24"/>
      </w:rPr>
      <w:t>Ti PD05-GHG</w:t>
    </w:r>
    <w:r>
      <w:rPr>
        <w:noProof/>
      </w:rPr>
      <w:drawing>
        <wp:anchor distT="0" distB="0" distL="114300" distR="114300" simplePos="0" relativeHeight="251659264" behindDoc="0" locked="0" layoutInCell="1" allowOverlap="1" wp14:anchorId="72A93B44" wp14:editId="6153A333">
          <wp:simplePos x="0" y="0"/>
          <wp:positionH relativeFrom="column">
            <wp:posOffset>0</wp:posOffset>
          </wp:positionH>
          <wp:positionV relativeFrom="paragraph">
            <wp:posOffset>-127000</wp:posOffset>
          </wp:positionV>
          <wp:extent cx="2032635" cy="265430"/>
          <wp:effectExtent l="0" t="0" r="5715"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2781" cy="26516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9587" w14:textId="77777777" w:rsidR="00BF3F52" w:rsidRDefault="00BF3F52">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95829"/>
    <w:multiLevelType w:val="multilevel"/>
    <w:tmpl w:val="637958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635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ZiZmQyMzMxNGQ5YTBjZDdhN2U3MzBjOWY2ZGFmZDgifQ=="/>
  </w:docVars>
  <w:rsids>
    <w:rsidRoot w:val="007D753F"/>
    <w:rsid w:val="00053ED2"/>
    <w:rsid w:val="00062177"/>
    <w:rsid w:val="00084A35"/>
    <w:rsid w:val="000C5B44"/>
    <w:rsid w:val="00155EA9"/>
    <w:rsid w:val="00162F8D"/>
    <w:rsid w:val="001A6FAF"/>
    <w:rsid w:val="001B2167"/>
    <w:rsid w:val="001E107C"/>
    <w:rsid w:val="002219DF"/>
    <w:rsid w:val="002356C5"/>
    <w:rsid w:val="00256351"/>
    <w:rsid w:val="002738E2"/>
    <w:rsid w:val="002F1297"/>
    <w:rsid w:val="0035660C"/>
    <w:rsid w:val="003720E0"/>
    <w:rsid w:val="003756F9"/>
    <w:rsid w:val="004C1490"/>
    <w:rsid w:val="004C4D62"/>
    <w:rsid w:val="0051787C"/>
    <w:rsid w:val="00594A31"/>
    <w:rsid w:val="00662B07"/>
    <w:rsid w:val="00687BB9"/>
    <w:rsid w:val="007470CC"/>
    <w:rsid w:val="007A23D6"/>
    <w:rsid w:val="007D753F"/>
    <w:rsid w:val="00842717"/>
    <w:rsid w:val="00867D8F"/>
    <w:rsid w:val="00892853"/>
    <w:rsid w:val="008F7970"/>
    <w:rsid w:val="009156AF"/>
    <w:rsid w:val="00A022A7"/>
    <w:rsid w:val="00AF7B5F"/>
    <w:rsid w:val="00B03277"/>
    <w:rsid w:val="00BB1697"/>
    <w:rsid w:val="00BF3F52"/>
    <w:rsid w:val="00CB68DF"/>
    <w:rsid w:val="00D051F5"/>
    <w:rsid w:val="00D1633C"/>
    <w:rsid w:val="00D544EB"/>
    <w:rsid w:val="00D84CD6"/>
    <w:rsid w:val="00E01264"/>
    <w:rsid w:val="00E61E5C"/>
    <w:rsid w:val="00E63EF7"/>
    <w:rsid w:val="00EE70A9"/>
    <w:rsid w:val="00F7199E"/>
    <w:rsid w:val="00F80C99"/>
    <w:rsid w:val="00FF0218"/>
    <w:rsid w:val="21D5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07517"/>
  <w15:docId w15:val="{2AB7190A-E952-436B-B76C-79CD0736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 w:type="table" w:styleId="a8">
    <w:name w:val="Table Grid"/>
    <w:basedOn w:val="a1"/>
    <w:uiPriority w:val="39"/>
    <w:rsid w:val="00D54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4426">
      <w:bodyDiv w:val="1"/>
      <w:marLeft w:val="0"/>
      <w:marRight w:val="0"/>
      <w:marTop w:val="0"/>
      <w:marBottom w:val="0"/>
      <w:divBdr>
        <w:top w:val="none" w:sz="0" w:space="0" w:color="auto"/>
        <w:left w:val="none" w:sz="0" w:space="0" w:color="auto"/>
        <w:bottom w:val="none" w:sz="0" w:space="0" w:color="auto"/>
        <w:right w:val="none" w:sz="0" w:space="0" w:color="auto"/>
      </w:divBdr>
      <w:divsChild>
        <w:div w:id="449471882">
          <w:marLeft w:val="0"/>
          <w:marRight w:val="0"/>
          <w:marTop w:val="0"/>
          <w:marBottom w:val="0"/>
          <w:divBdr>
            <w:top w:val="none" w:sz="0" w:space="0" w:color="auto"/>
            <w:left w:val="none" w:sz="0" w:space="0" w:color="auto"/>
            <w:bottom w:val="none" w:sz="0" w:space="0" w:color="auto"/>
            <w:right w:val="none" w:sz="0" w:space="0" w:color="auto"/>
          </w:divBdr>
        </w:div>
        <w:div w:id="135077103">
          <w:marLeft w:val="0"/>
          <w:marRight w:val="0"/>
          <w:marTop w:val="0"/>
          <w:marBottom w:val="0"/>
          <w:divBdr>
            <w:top w:val="none" w:sz="0" w:space="0" w:color="auto"/>
            <w:left w:val="none" w:sz="0" w:space="0" w:color="auto"/>
            <w:bottom w:val="none" w:sz="0" w:space="0" w:color="auto"/>
            <w:right w:val="none" w:sz="0" w:space="0" w:color="auto"/>
          </w:divBdr>
        </w:div>
      </w:divsChild>
    </w:div>
    <w:div w:id="1928535069">
      <w:bodyDiv w:val="1"/>
      <w:marLeft w:val="0"/>
      <w:marRight w:val="0"/>
      <w:marTop w:val="0"/>
      <w:marBottom w:val="0"/>
      <w:divBdr>
        <w:top w:val="none" w:sz="0" w:space="0" w:color="auto"/>
        <w:left w:val="none" w:sz="0" w:space="0" w:color="auto"/>
        <w:bottom w:val="none" w:sz="0" w:space="0" w:color="auto"/>
        <w:right w:val="none" w:sz="0" w:space="0" w:color="auto"/>
      </w:divBdr>
      <w:divsChild>
        <w:div w:id="873467711">
          <w:marLeft w:val="0"/>
          <w:marRight w:val="0"/>
          <w:marTop w:val="0"/>
          <w:marBottom w:val="0"/>
          <w:divBdr>
            <w:top w:val="none" w:sz="0" w:space="0" w:color="auto"/>
            <w:left w:val="none" w:sz="0" w:space="0" w:color="auto"/>
            <w:bottom w:val="none" w:sz="0" w:space="0" w:color="auto"/>
            <w:right w:val="none" w:sz="0" w:space="0" w:color="auto"/>
          </w:divBdr>
        </w:div>
        <w:div w:id="1907102070">
          <w:marLeft w:val="0"/>
          <w:marRight w:val="0"/>
          <w:marTop w:val="0"/>
          <w:marBottom w:val="0"/>
          <w:divBdr>
            <w:top w:val="none" w:sz="0" w:space="0" w:color="auto"/>
            <w:left w:val="none" w:sz="0" w:space="0" w:color="auto"/>
            <w:bottom w:val="none" w:sz="0" w:space="0" w:color="auto"/>
            <w:right w:val="none" w:sz="0" w:space="0" w:color="auto"/>
          </w:divBdr>
        </w:div>
      </w:divsChild>
    </w:div>
    <w:div w:id="2021152916">
      <w:bodyDiv w:val="1"/>
      <w:marLeft w:val="0"/>
      <w:marRight w:val="0"/>
      <w:marTop w:val="0"/>
      <w:marBottom w:val="0"/>
      <w:divBdr>
        <w:top w:val="none" w:sz="0" w:space="0" w:color="auto"/>
        <w:left w:val="none" w:sz="0" w:space="0" w:color="auto"/>
        <w:bottom w:val="none" w:sz="0" w:space="0" w:color="auto"/>
        <w:right w:val="none" w:sz="0" w:space="0" w:color="auto"/>
      </w:divBdr>
      <w:divsChild>
        <w:div w:id="1416513252">
          <w:marLeft w:val="0"/>
          <w:marRight w:val="0"/>
          <w:marTop w:val="0"/>
          <w:marBottom w:val="0"/>
          <w:divBdr>
            <w:top w:val="none" w:sz="0" w:space="0" w:color="auto"/>
            <w:left w:val="none" w:sz="0" w:space="0" w:color="auto"/>
            <w:bottom w:val="none" w:sz="0" w:space="0" w:color="auto"/>
            <w:right w:val="none" w:sz="0" w:space="0" w:color="auto"/>
          </w:divBdr>
        </w:div>
        <w:div w:id="894466173">
          <w:marLeft w:val="0"/>
          <w:marRight w:val="0"/>
          <w:marTop w:val="0"/>
          <w:marBottom w:val="0"/>
          <w:divBdr>
            <w:top w:val="none" w:sz="0" w:space="0" w:color="auto"/>
            <w:left w:val="none" w:sz="0" w:space="0" w:color="auto"/>
            <w:bottom w:val="none" w:sz="0" w:space="0" w:color="auto"/>
            <w:right w:val="none" w:sz="0" w:space="0" w:color="auto"/>
          </w:divBdr>
        </w:div>
      </w:divsChild>
    </w:div>
    <w:div w:id="2135755451">
      <w:bodyDiv w:val="1"/>
      <w:marLeft w:val="0"/>
      <w:marRight w:val="0"/>
      <w:marTop w:val="0"/>
      <w:marBottom w:val="0"/>
      <w:divBdr>
        <w:top w:val="none" w:sz="0" w:space="0" w:color="auto"/>
        <w:left w:val="none" w:sz="0" w:space="0" w:color="auto"/>
        <w:bottom w:val="none" w:sz="0" w:space="0" w:color="auto"/>
        <w:right w:val="none" w:sz="0" w:space="0" w:color="auto"/>
      </w:divBdr>
      <w:divsChild>
        <w:div w:id="1314405663">
          <w:marLeft w:val="0"/>
          <w:marRight w:val="0"/>
          <w:marTop w:val="0"/>
          <w:marBottom w:val="0"/>
          <w:divBdr>
            <w:top w:val="none" w:sz="0" w:space="0" w:color="auto"/>
            <w:left w:val="none" w:sz="0" w:space="0" w:color="auto"/>
            <w:bottom w:val="none" w:sz="0" w:space="0" w:color="auto"/>
            <w:right w:val="none" w:sz="0" w:space="0" w:color="auto"/>
          </w:divBdr>
        </w:div>
        <w:div w:id="1834178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1370</Words>
  <Characters>1480</Characters>
  <Application>Microsoft Office Word</Application>
  <DocSecurity>0</DocSecurity>
  <Lines>82</Lines>
  <Paragraphs>79</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Holly Han</cp:lastModifiedBy>
  <cp:revision>36</cp:revision>
  <dcterms:created xsi:type="dcterms:W3CDTF">2022-09-29T02:23:00Z</dcterms:created>
  <dcterms:modified xsi:type="dcterms:W3CDTF">2026-03-14T08:01:00Z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2E2BD1B2404042649748BD301C0418C4_12</vt:lpwstr>
  </property>
</Properties>
</file>